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5BDBB6" w14:textId="77777777" w:rsidR="00630108" w:rsidRDefault="007D2834">
      <w:pPr>
        <w:spacing w:line="276" w:lineRule="auto"/>
        <w:jc w:val="center"/>
        <w:rPr>
          <w:rFonts w:ascii="Times New Roman" w:hAnsi="Times New Roman" w:cs="Times New Roman"/>
          <w:b/>
          <w:sz w:val="28"/>
          <w:szCs w:val="28"/>
        </w:rPr>
      </w:pPr>
      <w:r>
        <w:rPr>
          <w:rFonts w:ascii="Times New Roman" w:hAnsi="Times New Roman" w:cs="Times New Roman"/>
          <w:b/>
          <w:sz w:val="28"/>
          <w:szCs w:val="28"/>
        </w:rPr>
        <w:t>АКТ №10</w:t>
      </w:r>
    </w:p>
    <w:p w14:paraId="3A088E4A" w14:textId="77777777" w:rsidR="00630108" w:rsidRDefault="007D2834">
      <w:pPr>
        <w:spacing w:line="276" w:lineRule="auto"/>
        <w:jc w:val="center"/>
        <w:rPr>
          <w:rFonts w:ascii="Times New Roman" w:hAnsi="Times New Roman" w:cs="Times New Roman"/>
          <w:b/>
          <w:sz w:val="28"/>
          <w:szCs w:val="28"/>
        </w:rPr>
      </w:pPr>
      <w:r>
        <w:rPr>
          <w:rFonts w:ascii="Times New Roman" w:hAnsi="Times New Roman" w:cs="Times New Roman"/>
          <w:b/>
          <w:sz w:val="28"/>
          <w:szCs w:val="28"/>
        </w:rPr>
        <w:t>от 9 декабря 2023 года</w:t>
      </w:r>
    </w:p>
    <w:p w14:paraId="7547770F" w14:textId="77777777" w:rsidR="00630108" w:rsidRDefault="007D2834">
      <w:pPr>
        <w:spacing w:line="276" w:lineRule="auto"/>
        <w:jc w:val="center"/>
        <w:rPr>
          <w:rFonts w:ascii="Times New Roman" w:hAnsi="Times New Roman" w:cs="Times New Roman"/>
          <w:b/>
          <w:sz w:val="28"/>
          <w:szCs w:val="28"/>
        </w:rPr>
      </w:pPr>
      <w:r>
        <w:rPr>
          <w:rFonts w:ascii="Times New Roman" w:hAnsi="Times New Roman" w:cs="Times New Roman"/>
          <w:b/>
          <w:sz w:val="28"/>
          <w:szCs w:val="28"/>
        </w:rPr>
        <w:t>ГОСУДАРСТВЕННОЙ ИСТОРИКО–КУЛЬТУРНОЙ ЭКСПЕРТИЗЫ</w:t>
      </w:r>
    </w:p>
    <w:p w14:paraId="51AF73E8" w14:textId="77777777" w:rsidR="00630108" w:rsidRDefault="007D2834">
      <w:pPr>
        <w:spacing w:line="276" w:lineRule="auto"/>
        <w:jc w:val="center"/>
        <w:rPr>
          <w:rFonts w:ascii="Times New Roman" w:hAnsi="Times New Roman" w:cs="Times New Roman"/>
          <w:sz w:val="28"/>
          <w:szCs w:val="28"/>
        </w:rPr>
      </w:pPr>
      <w:r>
        <w:rPr>
          <w:rFonts w:ascii="Times New Roman" w:hAnsi="Times New Roman" w:cs="Times New Roman"/>
          <w:sz w:val="28"/>
          <w:szCs w:val="28"/>
        </w:rPr>
        <w:t>документов, обосновывающих включение в Единый государственный реестр объектов культурного наследия (памятников истории и культуры) народов Российской Федерации выявленного объекта культурного наследия</w:t>
      </w:r>
    </w:p>
    <w:p w14:paraId="52FE760E" w14:textId="77777777" w:rsidR="00630108" w:rsidRDefault="007D2834">
      <w:pPr>
        <w:spacing w:line="276" w:lineRule="auto"/>
        <w:jc w:val="center"/>
        <w:rPr>
          <w:rFonts w:ascii="Times New Roman" w:hAnsi="Times New Roman" w:cs="Times New Roman"/>
          <w:b/>
          <w:sz w:val="28"/>
          <w:szCs w:val="28"/>
        </w:rPr>
      </w:pPr>
      <w:r>
        <w:rPr>
          <w:rFonts w:ascii="Times New Roman" w:hAnsi="Times New Roman" w:cs="Times New Roman"/>
          <w:b/>
          <w:sz w:val="28"/>
          <w:szCs w:val="28"/>
        </w:rPr>
        <w:t>“Старое казацкое кладбище”</w:t>
      </w:r>
    </w:p>
    <w:p w14:paraId="0703CAB6" w14:textId="77777777" w:rsidR="00630108" w:rsidRDefault="00630108">
      <w:pPr>
        <w:spacing w:line="276" w:lineRule="auto"/>
        <w:jc w:val="center"/>
        <w:rPr>
          <w:rFonts w:ascii="Times New Roman" w:hAnsi="Times New Roman" w:cs="Times New Roman"/>
          <w:b/>
          <w:sz w:val="28"/>
          <w:szCs w:val="28"/>
        </w:rPr>
      </w:pPr>
    </w:p>
    <w:p w14:paraId="37845081" w14:textId="77777777" w:rsidR="00630108" w:rsidRDefault="007D2834">
      <w:pPr>
        <w:spacing w:line="276" w:lineRule="auto"/>
        <w:ind w:firstLine="578"/>
        <w:jc w:val="both"/>
        <w:rPr>
          <w:rFonts w:ascii="Times New Roman" w:hAnsi="Times New Roman" w:cs="Times New Roman"/>
          <w:sz w:val="28"/>
          <w:szCs w:val="28"/>
        </w:rPr>
      </w:pPr>
      <w:r>
        <w:rPr>
          <w:rFonts w:ascii="Times New Roman" w:hAnsi="Times New Roman" w:cs="Times New Roman"/>
          <w:sz w:val="28"/>
          <w:szCs w:val="28"/>
        </w:rPr>
        <w:t>Настоящий акт государственной историко–культурной экспертизы (далее – экспертиза) составлен в соответствии с порядком организации проведения государственной историко–культурной экспертизы, установленным “Положением о государственной историко–культурной экспертизе”, утвержденным постановлением Правительства Российской Федерации от 15.07.2009 №569 и в соответствии со статьями 28, 29, 30, 32, 36 Федерального закона от 25 июня 2002 г. № 73–ФЗ “Об объектах культурного наследия (памятниках истории и культуры) народов Российской Федерации”.</w:t>
      </w:r>
    </w:p>
    <w:p w14:paraId="6A113B07" w14:textId="77777777" w:rsidR="00630108" w:rsidRDefault="007D2834">
      <w:pPr>
        <w:pStyle w:val="afb"/>
        <w:numPr>
          <w:ilvl w:val="0"/>
          <w:numId w:val="1"/>
        </w:numPr>
        <w:tabs>
          <w:tab w:val="left" w:pos="400"/>
          <w:tab w:val="left" w:pos="426"/>
          <w:tab w:val="left" w:pos="652"/>
          <w:tab w:val="left" w:pos="726"/>
        </w:tabs>
        <w:spacing w:after="0" w:line="360" w:lineRule="auto"/>
        <w:ind w:left="0" w:firstLine="296"/>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i/>
          <w:sz w:val="28"/>
          <w:szCs w:val="28"/>
        </w:rPr>
        <w:t>Дата начала проведения экспертизы</w:t>
      </w:r>
      <w:r>
        <w:rPr>
          <w:rFonts w:ascii="Times New Roman" w:hAnsi="Times New Roman" w:cs="Times New Roman"/>
          <w:sz w:val="28"/>
          <w:szCs w:val="28"/>
        </w:rPr>
        <w:t>: 11 октября 2023 года.</w:t>
      </w:r>
    </w:p>
    <w:p w14:paraId="32127767" w14:textId="77777777" w:rsidR="00630108" w:rsidRDefault="007D2834">
      <w:pPr>
        <w:pStyle w:val="afb"/>
        <w:numPr>
          <w:ilvl w:val="0"/>
          <w:numId w:val="1"/>
        </w:numPr>
        <w:tabs>
          <w:tab w:val="left" w:pos="400"/>
          <w:tab w:val="left" w:pos="426"/>
          <w:tab w:val="left" w:pos="652"/>
          <w:tab w:val="left" w:pos="726"/>
        </w:tabs>
        <w:spacing w:after="0" w:line="360" w:lineRule="auto"/>
        <w:ind w:left="0" w:firstLine="296"/>
        <w:jc w:val="both"/>
        <w:rPr>
          <w:rFonts w:ascii="Times New Roman" w:hAnsi="Times New Roman" w:cs="Times New Roman"/>
          <w:sz w:val="28"/>
          <w:szCs w:val="28"/>
        </w:rPr>
      </w:pPr>
      <w:r>
        <w:rPr>
          <w:rFonts w:ascii="Times New Roman" w:hAnsi="Times New Roman" w:cs="Times New Roman"/>
          <w:i/>
          <w:sz w:val="28"/>
          <w:szCs w:val="28"/>
        </w:rPr>
        <w:t>Дата окончания проведения экспертизы</w:t>
      </w:r>
      <w:r>
        <w:rPr>
          <w:rFonts w:ascii="Times New Roman" w:hAnsi="Times New Roman" w:cs="Times New Roman"/>
          <w:sz w:val="28"/>
          <w:szCs w:val="28"/>
        </w:rPr>
        <w:t>: 9 декабря 2023 года.</w:t>
      </w:r>
    </w:p>
    <w:p w14:paraId="097B6790" w14:textId="77777777" w:rsidR="00630108" w:rsidRDefault="007D2834">
      <w:pPr>
        <w:pStyle w:val="afb"/>
        <w:numPr>
          <w:ilvl w:val="0"/>
          <w:numId w:val="1"/>
        </w:numPr>
        <w:tabs>
          <w:tab w:val="left" w:pos="400"/>
          <w:tab w:val="left" w:pos="426"/>
          <w:tab w:val="left" w:pos="652"/>
          <w:tab w:val="left" w:pos="726"/>
        </w:tabs>
        <w:spacing w:after="0" w:line="360" w:lineRule="auto"/>
        <w:ind w:left="0" w:firstLine="296"/>
        <w:jc w:val="both"/>
        <w:rPr>
          <w:rFonts w:ascii="Times New Roman" w:hAnsi="Times New Roman" w:cs="Times New Roman"/>
          <w:sz w:val="28"/>
          <w:szCs w:val="28"/>
        </w:rPr>
      </w:pPr>
      <w:r>
        <w:rPr>
          <w:rFonts w:ascii="Times New Roman" w:hAnsi="Times New Roman" w:cs="Times New Roman"/>
          <w:i/>
          <w:sz w:val="28"/>
          <w:szCs w:val="28"/>
        </w:rPr>
        <w:t>Место проведения экспертизы</w:t>
      </w:r>
      <w:r>
        <w:rPr>
          <w:rFonts w:ascii="Times New Roman" w:hAnsi="Times New Roman" w:cs="Times New Roman"/>
          <w:sz w:val="28"/>
          <w:szCs w:val="28"/>
        </w:rPr>
        <w:t>: Российская Федерация, Республика Саха (Якутия), г. Якутск.</w:t>
      </w:r>
    </w:p>
    <w:p w14:paraId="5E40BB2E" w14:textId="77777777" w:rsidR="00630108" w:rsidRDefault="007D2834">
      <w:pPr>
        <w:pStyle w:val="afb"/>
        <w:numPr>
          <w:ilvl w:val="0"/>
          <w:numId w:val="1"/>
        </w:numPr>
        <w:tabs>
          <w:tab w:val="left" w:pos="400"/>
          <w:tab w:val="left" w:pos="426"/>
          <w:tab w:val="left" w:pos="652"/>
          <w:tab w:val="left" w:pos="726"/>
        </w:tabs>
        <w:spacing w:after="0" w:line="360" w:lineRule="auto"/>
        <w:ind w:left="0" w:firstLine="296"/>
        <w:jc w:val="both"/>
        <w:rPr>
          <w:rFonts w:ascii="Times New Roman" w:hAnsi="Times New Roman" w:cs="Times New Roman"/>
          <w:sz w:val="28"/>
          <w:szCs w:val="28"/>
        </w:rPr>
      </w:pPr>
      <w:r>
        <w:rPr>
          <w:rFonts w:ascii="Times New Roman" w:hAnsi="Times New Roman" w:cs="Times New Roman"/>
          <w:i/>
          <w:sz w:val="28"/>
          <w:szCs w:val="28"/>
        </w:rPr>
        <w:t>Заказчик экспертизы</w:t>
      </w:r>
      <w:r>
        <w:rPr>
          <w:rFonts w:ascii="Times New Roman" w:hAnsi="Times New Roman" w:cs="Times New Roman"/>
          <w:sz w:val="28"/>
          <w:szCs w:val="28"/>
        </w:rPr>
        <w:t>: Комитет по охране объектов культурного наследия Чукотского автономного округа РФ. Председатель Комитета – Девяткин Владимир Иванович.</w:t>
      </w:r>
    </w:p>
    <w:p w14:paraId="7459B291" w14:textId="77777777" w:rsidR="00630108" w:rsidRDefault="007D2834">
      <w:pPr>
        <w:pStyle w:val="afb"/>
        <w:numPr>
          <w:ilvl w:val="0"/>
          <w:numId w:val="1"/>
        </w:numPr>
        <w:tabs>
          <w:tab w:val="left" w:pos="400"/>
          <w:tab w:val="left" w:pos="426"/>
          <w:tab w:val="left" w:pos="652"/>
          <w:tab w:val="left" w:pos="726"/>
        </w:tabs>
        <w:spacing w:after="0" w:line="360" w:lineRule="auto"/>
        <w:ind w:left="0" w:firstLine="296"/>
        <w:jc w:val="both"/>
        <w:rPr>
          <w:rFonts w:ascii="Times New Roman" w:hAnsi="Times New Roman" w:cs="Times New Roman"/>
          <w:i/>
          <w:sz w:val="28"/>
          <w:szCs w:val="28"/>
        </w:rPr>
      </w:pPr>
      <w:r>
        <w:rPr>
          <w:rFonts w:ascii="Times New Roman" w:hAnsi="Times New Roman" w:cs="Times New Roman"/>
          <w:i/>
          <w:sz w:val="28"/>
          <w:szCs w:val="28"/>
        </w:rPr>
        <w:t>Сведения об эксперте:</w:t>
      </w:r>
    </w:p>
    <w:p w14:paraId="3024633B" w14:textId="77777777" w:rsidR="00630108" w:rsidRDefault="007D2834">
      <w:pPr>
        <w:pStyle w:val="afb"/>
        <w:tabs>
          <w:tab w:val="left" w:pos="400"/>
          <w:tab w:val="left" w:pos="426"/>
          <w:tab w:val="left" w:pos="652"/>
          <w:tab w:val="left" w:pos="726"/>
        </w:tabs>
        <w:spacing w:after="0" w:line="360" w:lineRule="auto"/>
        <w:ind w:left="0" w:firstLine="311"/>
        <w:jc w:val="both"/>
        <w:rPr>
          <w:rFonts w:ascii="Times New Roman" w:hAnsi="Times New Roman" w:cs="Times New Roman"/>
          <w:sz w:val="28"/>
          <w:szCs w:val="28"/>
        </w:rPr>
      </w:pPr>
      <w:r>
        <w:rPr>
          <w:rFonts w:ascii="Times New Roman" w:hAnsi="Times New Roman" w:cs="Times New Roman"/>
          <w:i/>
          <w:sz w:val="28"/>
          <w:szCs w:val="28"/>
        </w:rPr>
        <w:t>Фамилия, имя, отчество</w:t>
      </w:r>
      <w:r>
        <w:rPr>
          <w:rFonts w:ascii="Times New Roman" w:hAnsi="Times New Roman" w:cs="Times New Roman"/>
          <w:sz w:val="28"/>
          <w:szCs w:val="28"/>
        </w:rPr>
        <w:t>: Кирьянов Николай Сергеевич.</w:t>
      </w:r>
    </w:p>
    <w:p w14:paraId="7EFFA054" w14:textId="77777777" w:rsidR="00630108" w:rsidRDefault="007D2834">
      <w:pPr>
        <w:pStyle w:val="afb"/>
        <w:tabs>
          <w:tab w:val="left" w:pos="400"/>
          <w:tab w:val="left" w:pos="426"/>
        </w:tabs>
        <w:spacing w:after="0" w:line="360" w:lineRule="auto"/>
        <w:ind w:left="0" w:firstLine="311"/>
        <w:jc w:val="both"/>
        <w:rPr>
          <w:rFonts w:ascii="Times New Roman" w:hAnsi="Times New Roman" w:cs="Times New Roman"/>
          <w:sz w:val="28"/>
          <w:szCs w:val="28"/>
        </w:rPr>
      </w:pPr>
      <w:r>
        <w:rPr>
          <w:rFonts w:ascii="Times New Roman" w:hAnsi="Times New Roman" w:cs="Times New Roman"/>
          <w:i/>
          <w:sz w:val="28"/>
          <w:szCs w:val="28"/>
        </w:rPr>
        <w:t>Образование</w:t>
      </w:r>
      <w:r>
        <w:rPr>
          <w:rFonts w:ascii="Times New Roman" w:hAnsi="Times New Roman" w:cs="Times New Roman"/>
          <w:sz w:val="28"/>
          <w:szCs w:val="28"/>
        </w:rPr>
        <w:t>: высшее.</w:t>
      </w:r>
    </w:p>
    <w:p w14:paraId="2FB6A4D0" w14:textId="77777777" w:rsidR="00630108" w:rsidRDefault="007D2834">
      <w:pPr>
        <w:pStyle w:val="afb"/>
        <w:tabs>
          <w:tab w:val="left" w:pos="400"/>
          <w:tab w:val="left" w:pos="426"/>
        </w:tabs>
        <w:spacing w:after="0" w:line="360" w:lineRule="auto"/>
        <w:ind w:left="0" w:firstLine="311"/>
        <w:jc w:val="both"/>
        <w:rPr>
          <w:rFonts w:ascii="Times New Roman" w:hAnsi="Times New Roman" w:cs="Times New Roman"/>
          <w:sz w:val="28"/>
          <w:szCs w:val="28"/>
        </w:rPr>
      </w:pPr>
      <w:r>
        <w:rPr>
          <w:rFonts w:ascii="Times New Roman" w:hAnsi="Times New Roman" w:cs="Times New Roman"/>
          <w:i/>
          <w:sz w:val="28"/>
          <w:szCs w:val="28"/>
        </w:rPr>
        <w:t>Специальность</w:t>
      </w:r>
      <w:r>
        <w:rPr>
          <w:rFonts w:ascii="Times New Roman" w:hAnsi="Times New Roman" w:cs="Times New Roman"/>
          <w:sz w:val="28"/>
          <w:szCs w:val="28"/>
        </w:rPr>
        <w:t>: историк, преподаватель истории.</w:t>
      </w:r>
    </w:p>
    <w:p w14:paraId="0CDD816E" w14:textId="77777777" w:rsidR="00630108" w:rsidRDefault="007D2834">
      <w:pPr>
        <w:pStyle w:val="afb"/>
        <w:tabs>
          <w:tab w:val="left" w:pos="400"/>
          <w:tab w:val="left" w:pos="426"/>
        </w:tabs>
        <w:spacing w:after="0" w:line="360" w:lineRule="auto"/>
        <w:ind w:left="0" w:firstLine="311"/>
        <w:jc w:val="both"/>
        <w:rPr>
          <w:rFonts w:ascii="Times New Roman" w:hAnsi="Times New Roman" w:cs="Times New Roman"/>
          <w:sz w:val="28"/>
          <w:szCs w:val="28"/>
        </w:rPr>
      </w:pPr>
      <w:r>
        <w:rPr>
          <w:rFonts w:ascii="Times New Roman" w:hAnsi="Times New Roman" w:cs="Times New Roman"/>
          <w:i/>
          <w:sz w:val="28"/>
          <w:szCs w:val="28"/>
        </w:rPr>
        <w:t>Ученая степень (звание)</w:t>
      </w:r>
      <w:r>
        <w:rPr>
          <w:rFonts w:ascii="Times New Roman" w:hAnsi="Times New Roman" w:cs="Times New Roman"/>
          <w:sz w:val="28"/>
          <w:szCs w:val="28"/>
        </w:rPr>
        <w:t>: кандидат исторических наук.</w:t>
      </w:r>
    </w:p>
    <w:p w14:paraId="28BAFF7A" w14:textId="77777777" w:rsidR="00630108" w:rsidRDefault="007D2834">
      <w:pPr>
        <w:pStyle w:val="afb"/>
        <w:tabs>
          <w:tab w:val="left" w:pos="400"/>
          <w:tab w:val="left" w:pos="426"/>
        </w:tabs>
        <w:spacing w:after="0" w:line="360" w:lineRule="auto"/>
        <w:ind w:left="0" w:firstLine="311"/>
        <w:jc w:val="both"/>
        <w:rPr>
          <w:rFonts w:ascii="Times New Roman" w:hAnsi="Times New Roman" w:cs="Times New Roman"/>
          <w:sz w:val="28"/>
          <w:szCs w:val="28"/>
        </w:rPr>
      </w:pPr>
      <w:r>
        <w:rPr>
          <w:rFonts w:ascii="Times New Roman" w:hAnsi="Times New Roman" w:cs="Times New Roman"/>
          <w:i/>
          <w:sz w:val="28"/>
          <w:szCs w:val="28"/>
        </w:rPr>
        <w:t>Стаж работы по профилю экспертной деятельности</w:t>
      </w:r>
      <w:r>
        <w:rPr>
          <w:rFonts w:ascii="Times New Roman" w:hAnsi="Times New Roman" w:cs="Times New Roman"/>
          <w:sz w:val="28"/>
          <w:szCs w:val="28"/>
        </w:rPr>
        <w:t>: 19 лет.</w:t>
      </w:r>
    </w:p>
    <w:p w14:paraId="28E7ACBC" w14:textId="77777777" w:rsidR="00630108" w:rsidRDefault="007D2834">
      <w:pPr>
        <w:pStyle w:val="afb"/>
        <w:tabs>
          <w:tab w:val="left" w:pos="400"/>
          <w:tab w:val="left" w:pos="426"/>
        </w:tabs>
        <w:spacing w:after="0" w:line="360" w:lineRule="auto"/>
        <w:ind w:left="0" w:firstLine="311"/>
        <w:jc w:val="both"/>
        <w:rPr>
          <w:rFonts w:ascii="Times New Roman" w:hAnsi="Times New Roman" w:cs="Times New Roman"/>
          <w:sz w:val="28"/>
          <w:szCs w:val="28"/>
        </w:rPr>
      </w:pPr>
      <w:r>
        <w:rPr>
          <w:rFonts w:ascii="Times New Roman" w:hAnsi="Times New Roman" w:cs="Times New Roman"/>
          <w:i/>
          <w:sz w:val="28"/>
          <w:szCs w:val="28"/>
        </w:rPr>
        <w:t>Место работы</w:t>
      </w:r>
      <w:r>
        <w:rPr>
          <w:rFonts w:ascii="Times New Roman" w:hAnsi="Times New Roman" w:cs="Times New Roman"/>
          <w:sz w:val="28"/>
          <w:szCs w:val="28"/>
        </w:rPr>
        <w:t>: Государственное бюджетное учреждение «Арктический научно–исследовательский центр Республики Саха (Якутия)».</w:t>
      </w:r>
    </w:p>
    <w:p w14:paraId="5ADA71BA" w14:textId="77777777" w:rsidR="00630108" w:rsidRDefault="007D2834">
      <w:pPr>
        <w:pStyle w:val="afb"/>
        <w:tabs>
          <w:tab w:val="left" w:pos="400"/>
          <w:tab w:val="left" w:pos="426"/>
        </w:tabs>
        <w:spacing w:after="0" w:line="360" w:lineRule="auto"/>
        <w:ind w:left="0" w:firstLine="311"/>
        <w:jc w:val="both"/>
        <w:rPr>
          <w:rFonts w:ascii="Times New Roman" w:hAnsi="Times New Roman" w:cs="Times New Roman"/>
          <w:sz w:val="28"/>
          <w:szCs w:val="28"/>
        </w:rPr>
      </w:pPr>
      <w:r>
        <w:rPr>
          <w:rFonts w:ascii="Times New Roman" w:hAnsi="Times New Roman" w:cs="Times New Roman"/>
          <w:i/>
          <w:sz w:val="28"/>
          <w:szCs w:val="28"/>
        </w:rPr>
        <w:lastRenderedPageBreak/>
        <w:t>Должность</w:t>
      </w:r>
      <w:r>
        <w:rPr>
          <w:rFonts w:ascii="Times New Roman" w:hAnsi="Times New Roman" w:cs="Times New Roman"/>
          <w:sz w:val="28"/>
          <w:szCs w:val="28"/>
        </w:rPr>
        <w:t>: ведущий научный сотрудник – руководитель Музея арктической археологии им. С.А. Федосеевой.</w:t>
      </w:r>
    </w:p>
    <w:p w14:paraId="0949C6B6" w14:textId="77777777" w:rsidR="00630108" w:rsidRDefault="007D2834">
      <w:pPr>
        <w:pStyle w:val="afb"/>
        <w:tabs>
          <w:tab w:val="left" w:pos="400"/>
          <w:tab w:val="left" w:pos="426"/>
        </w:tabs>
        <w:spacing w:after="0" w:line="360" w:lineRule="auto"/>
        <w:ind w:left="0" w:firstLine="311"/>
        <w:jc w:val="both"/>
        <w:rPr>
          <w:rFonts w:ascii="Times New Roman" w:hAnsi="Times New Roman" w:cs="Times New Roman"/>
          <w:sz w:val="28"/>
          <w:szCs w:val="28"/>
        </w:rPr>
      </w:pPr>
      <w:r>
        <w:rPr>
          <w:rFonts w:ascii="Times New Roman" w:hAnsi="Times New Roman" w:cs="Times New Roman"/>
          <w:i/>
          <w:sz w:val="28"/>
          <w:szCs w:val="28"/>
        </w:rPr>
        <w:t>Реквизиты решения уполномоченного органа по аттестации экспертов на проведение экспертизы</w:t>
      </w:r>
      <w:r>
        <w:rPr>
          <w:rFonts w:ascii="Times New Roman" w:hAnsi="Times New Roman" w:cs="Times New Roman"/>
          <w:sz w:val="28"/>
          <w:szCs w:val="28"/>
        </w:rPr>
        <w:t>: аттестован Приказом Министерства культуры   Российской Федерации №2176 от 20 июля 2023 года.</w:t>
      </w:r>
    </w:p>
    <w:p w14:paraId="6E58FB4C" w14:textId="77777777" w:rsidR="00630108" w:rsidRDefault="007D2834">
      <w:pPr>
        <w:pStyle w:val="afb"/>
        <w:tabs>
          <w:tab w:val="left" w:pos="400"/>
          <w:tab w:val="left" w:pos="426"/>
        </w:tabs>
        <w:spacing w:after="0" w:line="360" w:lineRule="auto"/>
        <w:ind w:left="0" w:firstLine="311"/>
        <w:jc w:val="both"/>
        <w:rPr>
          <w:rFonts w:ascii="Times New Roman" w:hAnsi="Times New Roman" w:cs="Times New Roman"/>
          <w:sz w:val="28"/>
          <w:szCs w:val="28"/>
        </w:rPr>
      </w:pPr>
      <w:r>
        <w:rPr>
          <w:rFonts w:ascii="Times New Roman" w:hAnsi="Times New Roman" w:cs="Times New Roman"/>
          <w:i/>
          <w:sz w:val="28"/>
          <w:szCs w:val="28"/>
        </w:rPr>
        <w:t>Объекты экспертизы</w:t>
      </w:r>
      <w:r>
        <w:rPr>
          <w:rFonts w:ascii="Times New Roman" w:hAnsi="Times New Roman" w:cs="Times New Roman"/>
          <w:sz w:val="28"/>
          <w:szCs w:val="28"/>
        </w:rPr>
        <w:t>: выявленные объекты культурного наследия в целях обоснования целесообразности включения данных объектов в реестр; документы, обосновывающие включение объектов культурного наследия в реестр.</w:t>
      </w:r>
    </w:p>
    <w:p w14:paraId="66AD81E0" w14:textId="77777777" w:rsidR="00630108" w:rsidRDefault="007D2834">
      <w:pPr>
        <w:pStyle w:val="afb"/>
        <w:numPr>
          <w:ilvl w:val="0"/>
          <w:numId w:val="1"/>
        </w:numPr>
        <w:tabs>
          <w:tab w:val="left" w:pos="400"/>
          <w:tab w:val="left" w:pos="426"/>
        </w:tabs>
        <w:spacing w:after="0" w:line="360" w:lineRule="auto"/>
        <w:ind w:left="0" w:firstLine="311"/>
        <w:jc w:val="both"/>
        <w:rPr>
          <w:rFonts w:ascii="Times New Roman" w:hAnsi="Times New Roman" w:cs="Times New Roman"/>
          <w:sz w:val="28"/>
          <w:szCs w:val="28"/>
        </w:rPr>
      </w:pPr>
      <w:r>
        <w:rPr>
          <w:rFonts w:ascii="Times New Roman" w:hAnsi="Times New Roman" w:cs="Times New Roman"/>
          <w:i/>
          <w:sz w:val="28"/>
          <w:szCs w:val="28"/>
        </w:rPr>
        <w:t>Ответственность за достоверность сведений, изложенных в заключении</w:t>
      </w:r>
      <w:r>
        <w:rPr>
          <w:rFonts w:ascii="Times New Roman" w:hAnsi="Times New Roman" w:cs="Times New Roman"/>
          <w:sz w:val="28"/>
          <w:szCs w:val="28"/>
        </w:rPr>
        <w:t>: эксперт предупрежден об ответственности за достоверность сведений, изложенных в заключении экспертизы в соответствии с Положением о государственной историко–культурной экспертизе, утвержденным постановлением Правительства Российской Федерации №569 от 15 июля 2009 года, а также со ст. 307 Уголовного Кодекса Российской Федерации.</w:t>
      </w:r>
    </w:p>
    <w:p w14:paraId="295C648A" w14:textId="77777777" w:rsidR="00630108" w:rsidRDefault="007D2834">
      <w:pPr>
        <w:pStyle w:val="afb"/>
        <w:numPr>
          <w:ilvl w:val="0"/>
          <w:numId w:val="1"/>
        </w:numPr>
        <w:tabs>
          <w:tab w:val="left" w:pos="400"/>
          <w:tab w:val="left" w:pos="426"/>
        </w:tabs>
        <w:spacing w:after="0" w:line="360" w:lineRule="auto"/>
        <w:ind w:left="0" w:firstLine="311"/>
        <w:jc w:val="both"/>
        <w:rPr>
          <w:rFonts w:ascii="Times New Roman" w:hAnsi="Times New Roman" w:cs="Times New Roman"/>
          <w:sz w:val="28"/>
          <w:szCs w:val="28"/>
        </w:rPr>
      </w:pPr>
      <w:r>
        <w:rPr>
          <w:rFonts w:ascii="Times New Roman" w:hAnsi="Times New Roman" w:cs="Times New Roman"/>
          <w:i/>
          <w:sz w:val="28"/>
          <w:szCs w:val="28"/>
        </w:rPr>
        <w:t>Отношение эксперта к заказчику экспертизы:</w:t>
      </w:r>
      <w:r>
        <w:rPr>
          <w:rFonts w:ascii="Times New Roman" w:hAnsi="Times New Roman" w:cs="Times New Roman"/>
          <w:sz w:val="28"/>
          <w:szCs w:val="28"/>
        </w:rPr>
        <w:t xml:space="preserve"> эксперт Кирьянов Н.С. не имеет родственных связей с заказчиком, не состоит с ним в трудовых отношениях, не имеет перед ним долговых или иных имущественных обязательств, не владеет ценными бумагами, акциями заказчика, не заинтересован в результатах исследований либо решения, вытекающего из заключения экспертизы с целью получения выгоды в виде денег, ценностей, иного имущества, услуг преимущественного характера или имущественных прав для себя или третьих лиц.</w:t>
      </w:r>
    </w:p>
    <w:p w14:paraId="5889C6C4" w14:textId="77777777" w:rsidR="00630108" w:rsidRDefault="007D2834">
      <w:pPr>
        <w:pStyle w:val="afb"/>
        <w:numPr>
          <w:ilvl w:val="0"/>
          <w:numId w:val="1"/>
        </w:numPr>
        <w:tabs>
          <w:tab w:val="left" w:pos="400"/>
          <w:tab w:val="left" w:pos="426"/>
        </w:tabs>
        <w:spacing w:after="0" w:line="360" w:lineRule="auto"/>
        <w:ind w:left="0" w:firstLine="311"/>
        <w:jc w:val="both"/>
        <w:rPr>
          <w:rFonts w:ascii="Times New Roman" w:hAnsi="Times New Roman" w:cs="Times New Roman"/>
          <w:i/>
          <w:sz w:val="28"/>
          <w:szCs w:val="28"/>
        </w:rPr>
      </w:pPr>
      <w:r>
        <w:rPr>
          <w:rFonts w:ascii="Times New Roman" w:hAnsi="Times New Roman" w:cs="Times New Roman"/>
          <w:i/>
          <w:sz w:val="28"/>
          <w:szCs w:val="28"/>
        </w:rPr>
        <w:t>Основания для проведения экспертизы</w:t>
      </w:r>
      <w:r>
        <w:rPr>
          <w:rFonts w:ascii="Times New Roman" w:hAnsi="Times New Roman" w:cs="Times New Roman"/>
          <w:sz w:val="28"/>
          <w:szCs w:val="28"/>
        </w:rPr>
        <w:t xml:space="preserve">:  </w:t>
      </w:r>
    </w:p>
    <w:p w14:paraId="389B35BB" w14:textId="77777777" w:rsidR="00630108" w:rsidRDefault="007D2834">
      <w:pPr>
        <w:pStyle w:val="afb"/>
        <w:tabs>
          <w:tab w:val="left" w:pos="400"/>
          <w:tab w:val="left" w:pos="426"/>
        </w:tabs>
        <w:spacing w:after="0" w:line="360" w:lineRule="auto"/>
        <w:ind w:left="0" w:firstLine="303"/>
        <w:jc w:val="both"/>
        <w:rPr>
          <w:rFonts w:ascii="Times New Roman" w:hAnsi="Times New Roman" w:cs="Times New Roman"/>
          <w:sz w:val="28"/>
          <w:szCs w:val="28"/>
        </w:rPr>
      </w:pPr>
      <w:r>
        <w:rPr>
          <w:rFonts w:ascii="Times New Roman" w:hAnsi="Times New Roman" w:cs="Times New Roman"/>
          <w:sz w:val="28"/>
          <w:szCs w:val="28"/>
        </w:rPr>
        <w:t>8.1 Федеральный закон № 73–ФЗ «Об объектах культурного наследия (памятниках истории и культуры) народов Российской Федерации» от 25.06.2002 г.;</w:t>
      </w:r>
    </w:p>
    <w:p w14:paraId="35690952" w14:textId="77777777" w:rsidR="00630108" w:rsidRDefault="007D2834">
      <w:pPr>
        <w:pStyle w:val="afb"/>
        <w:tabs>
          <w:tab w:val="left" w:pos="400"/>
          <w:tab w:val="left" w:pos="426"/>
        </w:tabs>
        <w:spacing w:after="0" w:line="360" w:lineRule="auto"/>
        <w:ind w:left="0" w:firstLine="303"/>
        <w:jc w:val="both"/>
        <w:rPr>
          <w:rFonts w:ascii="Times New Roman" w:hAnsi="Times New Roman" w:cs="Times New Roman"/>
          <w:sz w:val="28"/>
          <w:szCs w:val="28"/>
        </w:rPr>
      </w:pPr>
      <w:r>
        <w:rPr>
          <w:rFonts w:ascii="Times New Roman" w:hAnsi="Times New Roman" w:cs="Times New Roman"/>
          <w:sz w:val="28"/>
          <w:szCs w:val="28"/>
        </w:rPr>
        <w:lastRenderedPageBreak/>
        <w:t>8.2 Положение о государственной историко–культурной экспертизе, утвержденное Постановлением Правительства Российской Федерации № 569 от 15.07.2009 г.;</w:t>
      </w:r>
    </w:p>
    <w:p w14:paraId="19976615" w14:textId="77777777" w:rsidR="00630108" w:rsidRDefault="007D2834">
      <w:pPr>
        <w:pStyle w:val="afb"/>
        <w:tabs>
          <w:tab w:val="left" w:pos="400"/>
          <w:tab w:val="left" w:pos="426"/>
        </w:tabs>
        <w:spacing w:after="0" w:line="360" w:lineRule="auto"/>
        <w:ind w:left="0" w:firstLine="303"/>
        <w:jc w:val="both"/>
        <w:rPr>
          <w:rFonts w:ascii="Times New Roman" w:hAnsi="Times New Roman" w:cs="Times New Roman"/>
          <w:sz w:val="28"/>
          <w:szCs w:val="28"/>
        </w:rPr>
      </w:pPr>
      <w:r>
        <w:rPr>
          <w:rFonts w:ascii="Times New Roman" w:hAnsi="Times New Roman" w:cs="Times New Roman"/>
          <w:sz w:val="28"/>
          <w:szCs w:val="28"/>
        </w:rPr>
        <w:t>8.3 Постановление Правительства Российской Федерации № 501 от 27.04.2017 г. «О внесении изменений в положение о государственной историко–культурной экспертизе»;</w:t>
      </w:r>
    </w:p>
    <w:p w14:paraId="6033FE8E" w14:textId="77777777" w:rsidR="00630108" w:rsidRDefault="007D2834">
      <w:pPr>
        <w:pStyle w:val="afb"/>
        <w:tabs>
          <w:tab w:val="left" w:pos="400"/>
          <w:tab w:val="left" w:pos="426"/>
        </w:tabs>
        <w:spacing w:after="0" w:line="360" w:lineRule="auto"/>
        <w:ind w:left="0" w:firstLine="303"/>
        <w:jc w:val="both"/>
        <w:rPr>
          <w:rFonts w:ascii="Times New Roman" w:hAnsi="Times New Roman" w:cs="Times New Roman"/>
          <w:sz w:val="28"/>
          <w:szCs w:val="28"/>
        </w:rPr>
      </w:pPr>
      <w:r>
        <w:rPr>
          <w:rFonts w:ascii="Times New Roman" w:hAnsi="Times New Roman" w:cs="Times New Roman"/>
          <w:sz w:val="28"/>
          <w:szCs w:val="28"/>
        </w:rPr>
        <w:t>8.4 Приказ Министерства культуры РФ от 3 октября 2011 г. № 954 «Об утверждении Положения о едином государственном реестре объектов культурного наследия (памятников истории и культуры) народов Российской Федерации»;</w:t>
      </w:r>
    </w:p>
    <w:p w14:paraId="45B98000" w14:textId="77777777" w:rsidR="00630108" w:rsidRDefault="007D2834">
      <w:pPr>
        <w:pStyle w:val="afb"/>
        <w:tabs>
          <w:tab w:val="left" w:pos="400"/>
          <w:tab w:val="left" w:pos="426"/>
        </w:tabs>
        <w:spacing w:after="0" w:line="360" w:lineRule="auto"/>
        <w:ind w:left="0" w:firstLine="303"/>
        <w:jc w:val="both"/>
        <w:rPr>
          <w:rFonts w:ascii="Times New Roman" w:hAnsi="Times New Roman" w:cs="Times New Roman"/>
          <w:sz w:val="28"/>
          <w:szCs w:val="28"/>
        </w:rPr>
      </w:pPr>
      <w:r>
        <w:rPr>
          <w:rFonts w:ascii="Times New Roman" w:hAnsi="Times New Roman" w:cs="Times New Roman"/>
          <w:sz w:val="28"/>
          <w:szCs w:val="28"/>
        </w:rPr>
        <w:t>8.5 Государственный контракт №06–19/004 от 11 октября 2023 года на оказание услуг по проведению государственной историко–культурной экспертизы документации, обосновывающей принятие решения о включении в единый государственный реестр объектов культурного наследия (памятников истории и культуры) народов Российской Федерации между Комитетом по охране объектов культурного наследия Чукотского автономного округа и аттестованным экспертом Министерства культуры РФ Кирьяновым Н.С.</w:t>
      </w:r>
    </w:p>
    <w:p w14:paraId="787067D9" w14:textId="77777777" w:rsidR="00630108" w:rsidRDefault="007D2834">
      <w:pPr>
        <w:pStyle w:val="afb"/>
        <w:numPr>
          <w:ilvl w:val="0"/>
          <w:numId w:val="1"/>
        </w:numPr>
        <w:tabs>
          <w:tab w:val="left" w:pos="400"/>
          <w:tab w:val="left" w:pos="426"/>
        </w:tabs>
        <w:spacing w:after="0" w:line="360" w:lineRule="auto"/>
        <w:ind w:left="0" w:firstLine="311"/>
        <w:jc w:val="both"/>
        <w:rPr>
          <w:rFonts w:ascii="Times New Roman" w:hAnsi="Times New Roman" w:cs="Times New Roman"/>
          <w:sz w:val="28"/>
          <w:szCs w:val="28"/>
        </w:rPr>
      </w:pPr>
      <w:r>
        <w:rPr>
          <w:rFonts w:ascii="Times New Roman" w:hAnsi="Times New Roman" w:cs="Times New Roman"/>
          <w:i/>
          <w:sz w:val="28"/>
          <w:szCs w:val="28"/>
        </w:rPr>
        <w:t>Цель экспертизы</w:t>
      </w:r>
      <w:r>
        <w:rPr>
          <w:rFonts w:ascii="Times New Roman" w:hAnsi="Times New Roman" w:cs="Times New Roman"/>
          <w:sz w:val="28"/>
          <w:szCs w:val="28"/>
        </w:rPr>
        <w:t>: Обоснование включения (либо отказа во включении) в Единый государственный реестр объектов культурного наследия (памятников истории и культуры) народов Российской Федерации выявленного объекта культурного наследия (далее – ВОКН) “Старое казацкое кладбище”. При положительном заключении экспертизы – определение категории историко–культурного значения ВОКН, его предмета охраны, границ территории и режима использования земель в границах территории.</w:t>
      </w:r>
    </w:p>
    <w:p w14:paraId="0B4CE699" w14:textId="7122B575" w:rsidR="00630108" w:rsidRDefault="007D2834">
      <w:pPr>
        <w:pStyle w:val="afb"/>
        <w:numPr>
          <w:ilvl w:val="0"/>
          <w:numId w:val="1"/>
        </w:numPr>
        <w:tabs>
          <w:tab w:val="left" w:pos="400"/>
          <w:tab w:val="left" w:pos="426"/>
        </w:tabs>
        <w:spacing w:after="0" w:line="360" w:lineRule="auto"/>
        <w:ind w:left="0" w:firstLine="311"/>
        <w:jc w:val="both"/>
        <w:rPr>
          <w:rFonts w:ascii="Times New Roman" w:hAnsi="Times New Roman" w:cs="Times New Roman"/>
          <w:sz w:val="28"/>
          <w:szCs w:val="28"/>
        </w:rPr>
      </w:pPr>
      <w:r>
        <w:rPr>
          <w:rFonts w:ascii="Times New Roman" w:hAnsi="Times New Roman" w:cs="Times New Roman"/>
          <w:i/>
          <w:iCs/>
          <w:sz w:val="28"/>
          <w:szCs w:val="28"/>
        </w:rPr>
        <w:t>Объект экспертизы</w:t>
      </w:r>
      <w:r>
        <w:rPr>
          <w:rFonts w:ascii="Times New Roman" w:hAnsi="Times New Roman" w:cs="Times New Roman"/>
          <w:sz w:val="28"/>
          <w:szCs w:val="28"/>
        </w:rPr>
        <w:t xml:space="preserve">: </w:t>
      </w:r>
      <w:r w:rsidR="001633A6">
        <w:rPr>
          <w:rFonts w:ascii="Times New Roman" w:hAnsi="Times New Roman" w:cs="Times New Roman"/>
          <w:sz w:val="28"/>
          <w:szCs w:val="28"/>
        </w:rPr>
        <w:t>Выявленный объект культурного наследия</w:t>
      </w:r>
      <w:r>
        <w:rPr>
          <w:rFonts w:ascii="Times New Roman" w:hAnsi="Times New Roman" w:cs="Times New Roman"/>
          <w:sz w:val="28"/>
          <w:szCs w:val="28"/>
        </w:rPr>
        <w:t xml:space="preserve"> “Старое казацкое кладбище”, расположенн</w:t>
      </w:r>
      <w:r w:rsidR="001633A6">
        <w:rPr>
          <w:rFonts w:ascii="Times New Roman" w:hAnsi="Times New Roman" w:cs="Times New Roman"/>
          <w:sz w:val="28"/>
          <w:szCs w:val="28"/>
        </w:rPr>
        <w:t>ый</w:t>
      </w:r>
      <w:r>
        <w:rPr>
          <w:rFonts w:ascii="Times New Roman" w:hAnsi="Times New Roman" w:cs="Times New Roman"/>
          <w:sz w:val="28"/>
          <w:szCs w:val="28"/>
        </w:rPr>
        <w:t xml:space="preserve"> в границах кадастрового квартала с номером 87:04:060001 на территории с. Усть–Белая Анадырского района Чукотского автономного округа (территория выявленного объекта </w:t>
      </w:r>
      <w:r>
        <w:rPr>
          <w:rFonts w:ascii="Times New Roman" w:hAnsi="Times New Roman" w:cs="Times New Roman"/>
          <w:sz w:val="28"/>
          <w:szCs w:val="28"/>
        </w:rPr>
        <w:lastRenderedPageBreak/>
        <w:t>культурного наследия не отмежёвана и не находится в границах отмежёванных участков).</w:t>
      </w:r>
    </w:p>
    <w:p w14:paraId="20372B50" w14:textId="77777777" w:rsidR="00630108" w:rsidRDefault="007D2834">
      <w:pPr>
        <w:pStyle w:val="afb"/>
        <w:numPr>
          <w:ilvl w:val="0"/>
          <w:numId w:val="1"/>
        </w:numPr>
        <w:tabs>
          <w:tab w:val="left" w:pos="400"/>
          <w:tab w:val="left" w:pos="426"/>
        </w:tabs>
        <w:spacing w:after="0" w:line="360" w:lineRule="auto"/>
        <w:ind w:left="0" w:firstLine="311"/>
        <w:jc w:val="both"/>
        <w:rPr>
          <w:rFonts w:ascii="Times New Roman" w:hAnsi="Times New Roman" w:cs="Times New Roman"/>
          <w:sz w:val="28"/>
          <w:szCs w:val="28"/>
        </w:rPr>
      </w:pPr>
      <w:r>
        <w:rPr>
          <w:rFonts w:ascii="Times New Roman" w:hAnsi="Times New Roman" w:cs="Times New Roman"/>
          <w:i/>
          <w:sz w:val="28"/>
          <w:szCs w:val="28"/>
        </w:rPr>
        <w:t>Перечень документов, представленных заказчиком экспертизы</w:t>
      </w:r>
      <w:r>
        <w:rPr>
          <w:rFonts w:ascii="Times New Roman" w:hAnsi="Times New Roman" w:cs="Times New Roman"/>
          <w:sz w:val="28"/>
          <w:szCs w:val="28"/>
        </w:rPr>
        <w:t>:</w:t>
      </w:r>
    </w:p>
    <w:p w14:paraId="7F856A95" w14:textId="77777777" w:rsidR="00630108" w:rsidRDefault="007D2834">
      <w:pPr>
        <w:pStyle w:val="afb"/>
        <w:numPr>
          <w:ilvl w:val="0"/>
          <w:numId w:val="2"/>
        </w:numPr>
        <w:tabs>
          <w:tab w:val="left" w:pos="426"/>
          <w:tab w:val="left" w:pos="1035"/>
        </w:tabs>
        <w:spacing w:line="360" w:lineRule="auto"/>
        <w:ind w:left="34" w:firstLine="710"/>
        <w:jc w:val="both"/>
        <w:rPr>
          <w:rFonts w:ascii="Times New Roman" w:hAnsi="Times New Roman" w:cs="Times New Roman"/>
          <w:sz w:val="28"/>
          <w:szCs w:val="28"/>
        </w:rPr>
      </w:pPr>
      <w:r>
        <w:rPr>
          <w:rFonts w:ascii="Times New Roman" w:hAnsi="Times New Roman" w:cs="Times New Roman"/>
          <w:sz w:val="28"/>
          <w:szCs w:val="28"/>
        </w:rPr>
        <w:t>Письмо Комитета по охране объектов культурного наследия Чукотского автономного округа №04–11/651 от 16.10.2023 г. аттестованному эксперту по проведению ГИКЭ Н.С. Кирьянову с указанием перечня имеющихся материалов по объектам экспертизы – на 7 (семи) листах;</w:t>
      </w:r>
    </w:p>
    <w:p w14:paraId="3C56E41E" w14:textId="77777777" w:rsidR="00630108" w:rsidRDefault="007D2834">
      <w:pPr>
        <w:pStyle w:val="afb"/>
        <w:numPr>
          <w:ilvl w:val="0"/>
          <w:numId w:val="2"/>
        </w:numPr>
        <w:tabs>
          <w:tab w:val="left" w:pos="426"/>
          <w:tab w:val="left" w:pos="1035"/>
        </w:tabs>
        <w:spacing w:line="360" w:lineRule="auto"/>
        <w:ind w:left="34" w:firstLine="710"/>
        <w:jc w:val="both"/>
        <w:rPr>
          <w:rFonts w:ascii="Times New Roman" w:hAnsi="Times New Roman" w:cs="Times New Roman"/>
          <w:sz w:val="28"/>
          <w:szCs w:val="28"/>
        </w:rPr>
      </w:pPr>
      <w:r>
        <w:rPr>
          <w:rFonts w:ascii="Times New Roman" w:hAnsi="Times New Roman" w:cs="Times New Roman"/>
          <w:sz w:val="28"/>
          <w:szCs w:val="28"/>
        </w:rPr>
        <w:t>Приказ Департамента образования, культуры и спорта Чукотского автономного округа №01–21/370 от 31.05.2016 г. «О постановке на государственный учет, охрану и включении в государственный перечень выявленных объектов культурного наследия, расположенных на территории Чукотского автономного округа» – на 20 (двадцати) листах;</w:t>
      </w:r>
    </w:p>
    <w:p w14:paraId="6C7A34D4" w14:textId="77777777" w:rsidR="00630108" w:rsidRDefault="007D2834">
      <w:pPr>
        <w:pStyle w:val="afb"/>
        <w:numPr>
          <w:ilvl w:val="0"/>
          <w:numId w:val="2"/>
        </w:numPr>
        <w:tabs>
          <w:tab w:val="left" w:pos="426"/>
          <w:tab w:val="left" w:pos="1035"/>
        </w:tabs>
        <w:spacing w:line="360" w:lineRule="auto"/>
        <w:ind w:left="34" w:firstLine="710"/>
        <w:jc w:val="both"/>
        <w:rPr>
          <w:rFonts w:ascii="Times New Roman" w:hAnsi="Times New Roman" w:cs="Times New Roman"/>
          <w:sz w:val="28"/>
          <w:szCs w:val="28"/>
        </w:rPr>
      </w:pPr>
      <w:r>
        <w:rPr>
          <w:rFonts w:ascii="Times New Roman" w:hAnsi="Times New Roman" w:cs="Times New Roman"/>
          <w:sz w:val="28"/>
          <w:szCs w:val="28"/>
        </w:rPr>
        <w:t>Акт №14 от 01.09. 2023 г. технического состояния выявленного объекта культурного наследия “Старое казацкое кладбище” – на 7 (семи) листах;</w:t>
      </w:r>
    </w:p>
    <w:p w14:paraId="2749925E" w14:textId="77777777" w:rsidR="00630108" w:rsidRDefault="007D2834">
      <w:pPr>
        <w:pStyle w:val="afb"/>
        <w:numPr>
          <w:ilvl w:val="0"/>
          <w:numId w:val="2"/>
        </w:numPr>
        <w:tabs>
          <w:tab w:val="left" w:pos="426"/>
          <w:tab w:val="left" w:pos="1035"/>
        </w:tabs>
        <w:spacing w:line="360" w:lineRule="auto"/>
        <w:ind w:left="34" w:firstLine="710"/>
        <w:jc w:val="both"/>
        <w:rPr>
          <w:rFonts w:ascii="Times New Roman" w:hAnsi="Times New Roman" w:cs="Times New Roman"/>
          <w:i/>
          <w:sz w:val="28"/>
          <w:szCs w:val="28"/>
        </w:rPr>
      </w:pPr>
      <w:r>
        <w:rPr>
          <w:rFonts w:ascii="Times New Roman" w:hAnsi="Times New Roman" w:cs="Times New Roman"/>
          <w:sz w:val="28"/>
          <w:szCs w:val="28"/>
        </w:rPr>
        <w:t>Приказ Комитета по охране объектов культурного наследия Чукотского автономного округа №02–02/007 от 16.11.2023 г. “Об утверждении границ территорий и правового режима использования земельных участков в границах территорий выявленных объектов культурного наследия в Анадырском муниципальном районе Чукотского автономного округа” – на 8 (восьми) листах;</w:t>
      </w:r>
    </w:p>
    <w:p w14:paraId="4C80E29C" w14:textId="77777777" w:rsidR="00630108" w:rsidRDefault="007D2834">
      <w:pPr>
        <w:pStyle w:val="afb"/>
        <w:numPr>
          <w:ilvl w:val="0"/>
          <w:numId w:val="2"/>
        </w:numPr>
        <w:tabs>
          <w:tab w:val="left" w:pos="426"/>
          <w:tab w:val="left" w:pos="1035"/>
        </w:tabs>
        <w:spacing w:line="360" w:lineRule="auto"/>
        <w:ind w:left="34" w:firstLine="710"/>
        <w:jc w:val="both"/>
        <w:rPr>
          <w:rFonts w:ascii="Times New Roman" w:hAnsi="Times New Roman" w:cs="Times New Roman"/>
          <w:sz w:val="28"/>
          <w:szCs w:val="28"/>
        </w:rPr>
      </w:pPr>
      <w:r>
        <w:rPr>
          <w:rFonts w:ascii="Times New Roman" w:hAnsi="Times New Roman" w:cs="Times New Roman"/>
          <w:sz w:val="28"/>
          <w:szCs w:val="28"/>
        </w:rPr>
        <w:t xml:space="preserve">Альбом из фотографий современного вида ВОКН “Старое казацкое кладбище” по состоянию на 01.09. 2023 г. – всего 72 (семьдесят две) фотографии в формате </w:t>
      </w:r>
      <w:r>
        <w:rPr>
          <w:rFonts w:ascii="Times New Roman" w:hAnsi="Times New Roman" w:cs="Times New Roman"/>
          <w:sz w:val="28"/>
          <w:szCs w:val="28"/>
          <w:lang w:val="en-US"/>
        </w:rPr>
        <w:t>jpg</w:t>
      </w:r>
      <w:r w:rsidRPr="001633A6">
        <w:rPr>
          <w:rFonts w:ascii="Times New Roman" w:hAnsi="Times New Roman" w:cs="Times New Roman"/>
          <w:sz w:val="28"/>
          <w:szCs w:val="28"/>
        </w:rPr>
        <w:t xml:space="preserve"> </w:t>
      </w:r>
      <w:r>
        <w:rPr>
          <w:rFonts w:ascii="Times New Roman" w:hAnsi="Times New Roman" w:cs="Times New Roman"/>
          <w:sz w:val="28"/>
          <w:szCs w:val="28"/>
        </w:rPr>
        <w:t xml:space="preserve">и </w:t>
      </w:r>
      <w:r>
        <w:rPr>
          <w:rFonts w:ascii="Times New Roman" w:hAnsi="Times New Roman" w:cs="Times New Roman"/>
          <w:sz w:val="28"/>
          <w:szCs w:val="28"/>
          <w:lang w:val="en-US"/>
        </w:rPr>
        <w:t>nef</w:t>
      </w:r>
      <w:r w:rsidRPr="001633A6">
        <w:rPr>
          <w:rFonts w:ascii="Times New Roman" w:hAnsi="Times New Roman" w:cs="Times New Roman"/>
          <w:sz w:val="28"/>
          <w:szCs w:val="28"/>
        </w:rPr>
        <w:t xml:space="preserve"> [</w:t>
      </w:r>
      <w:r>
        <w:rPr>
          <w:rFonts w:ascii="Times New Roman" w:hAnsi="Times New Roman" w:cs="Times New Roman"/>
          <w:sz w:val="28"/>
          <w:szCs w:val="28"/>
        </w:rPr>
        <w:t>электронный ресурс</w:t>
      </w:r>
      <w:r w:rsidRPr="001633A6">
        <w:rPr>
          <w:rFonts w:ascii="Times New Roman" w:hAnsi="Times New Roman" w:cs="Times New Roman"/>
          <w:sz w:val="28"/>
          <w:szCs w:val="28"/>
        </w:rPr>
        <w:t xml:space="preserve">] // </w:t>
      </w:r>
      <w:r>
        <w:rPr>
          <w:rFonts w:ascii="Times New Roman" w:hAnsi="Times New Roman" w:cs="Times New Roman"/>
          <w:sz w:val="28"/>
          <w:szCs w:val="28"/>
          <w:lang w:val="en-US"/>
        </w:rPr>
        <w:t>URL</w:t>
      </w:r>
      <w:r w:rsidRPr="001633A6">
        <w:rPr>
          <w:rFonts w:ascii="Times New Roman" w:hAnsi="Times New Roman" w:cs="Times New Roman"/>
          <w:sz w:val="28"/>
          <w:szCs w:val="28"/>
        </w:rPr>
        <w:t xml:space="preserve">: </w:t>
      </w:r>
      <w:r>
        <w:rPr>
          <w:rFonts w:ascii="Times New Roman" w:hAnsi="Times New Roman" w:cs="Times New Roman"/>
          <w:sz w:val="28"/>
          <w:szCs w:val="28"/>
        </w:rPr>
        <w:t>https://cloud.mail.ru/public/moYa/YM2JGYpZE (Дата обращения: 09.12.2023 г.)</w:t>
      </w:r>
      <w:r w:rsidRPr="001633A6">
        <w:rPr>
          <w:rFonts w:ascii="Times New Roman" w:hAnsi="Times New Roman" w:cs="Times New Roman"/>
          <w:sz w:val="28"/>
          <w:szCs w:val="28"/>
        </w:rPr>
        <w:t>;</w:t>
      </w:r>
    </w:p>
    <w:p w14:paraId="078258EF" w14:textId="77777777" w:rsidR="00630108" w:rsidRDefault="007D2834">
      <w:pPr>
        <w:pStyle w:val="afb"/>
        <w:numPr>
          <w:ilvl w:val="0"/>
          <w:numId w:val="2"/>
        </w:numPr>
        <w:tabs>
          <w:tab w:val="left" w:pos="426"/>
          <w:tab w:val="left" w:pos="1035"/>
        </w:tabs>
        <w:spacing w:line="360" w:lineRule="auto"/>
        <w:ind w:left="34" w:firstLine="710"/>
        <w:jc w:val="both"/>
        <w:rPr>
          <w:rFonts w:ascii="Times New Roman" w:hAnsi="Times New Roman" w:cs="Times New Roman"/>
          <w:sz w:val="28"/>
          <w:szCs w:val="28"/>
        </w:rPr>
      </w:pPr>
      <w:r>
        <w:rPr>
          <w:rFonts w:ascii="Times New Roman" w:hAnsi="Times New Roman" w:cs="Times New Roman"/>
          <w:sz w:val="28"/>
          <w:szCs w:val="28"/>
        </w:rPr>
        <w:t xml:space="preserve">Границы ВОКН “Старое казацкое кладбище” в формате </w:t>
      </w:r>
      <w:r>
        <w:rPr>
          <w:rFonts w:ascii="Times New Roman" w:hAnsi="Times New Roman" w:cs="Times New Roman"/>
          <w:sz w:val="28"/>
          <w:szCs w:val="28"/>
          <w:lang w:val="en-US"/>
        </w:rPr>
        <w:t>kml</w:t>
      </w:r>
      <w:r w:rsidRPr="001633A6">
        <w:rPr>
          <w:rFonts w:ascii="Times New Roman" w:hAnsi="Times New Roman" w:cs="Times New Roman"/>
          <w:sz w:val="28"/>
          <w:szCs w:val="28"/>
        </w:rPr>
        <w:t xml:space="preserve"> – 1 (</w:t>
      </w:r>
      <w:r>
        <w:rPr>
          <w:rFonts w:ascii="Times New Roman" w:hAnsi="Times New Roman" w:cs="Times New Roman"/>
          <w:sz w:val="28"/>
          <w:szCs w:val="28"/>
        </w:rPr>
        <w:t>один</w:t>
      </w:r>
      <w:r w:rsidRPr="001633A6">
        <w:rPr>
          <w:rFonts w:ascii="Times New Roman" w:hAnsi="Times New Roman" w:cs="Times New Roman"/>
          <w:sz w:val="28"/>
          <w:szCs w:val="28"/>
        </w:rPr>
        <w:t xml:space="preserve">) </w:t>
      </w:r>
      <w:r>
        <w:rPr>
          <w:rFonts w:ascii="Times New Roman" w:hAnsi="Times New Roman" w:cs="Times New Roman"/>
          <w:sz w:val="28"/>
          <w:szCs w:val="28"/>
        </w:rPr>
        <w:t xml:space="preserve">файл [электронный ресурс] // </w:t>
      </w:r>
      <w:r>
        <w:rPr>
          <w:rFonts w:ascii="Times New Roman" w:hAnsi="Times New Roman" w:cs="Times New Roman"/>
          <w:sz w:val="28"/>
          <w:szCs w:val="28"/>
          <w:lang w:val="en-US"/>
        </w:rPr>
        <w:t>URL</w:t>
      </w:r>
      <w:r w:rsidRPr="001633A6">
        <w:rPr>
          <w:rFonts w:ascii="Times New Roman" w:hAnsi="Times New Roman" w:cs="Times New Roman"/>
          <w:sz w:val="28"/>
          <w:szCs w:val="28"/>
        </w:rPr>
        <w:t xml:space="preserve">: </w:t>
      </w:r>
      <w:r>
        <w:rPr>
          <w:rFonts w:ascii="Times New Roman" w:hAnsi="Times New Roman" w:cs="Times New Roman"/>
          <w:sz w:val="28"/>
          <w:szCs w:val="28"/>
        </w:rPr>
        <w:t xml:space="preserve"> https://earth.google.com/web/@65.50741266,173.28092658,19.08557505a,1215.5</w:t>
      </w:r>
      <w:r>
        <w:rPr>
          <w:rFonts w:ascii="Times New Roman" w:hAnsi="Times New Roman" w:cs="Times New Roman"/>
          <w:sz w:val="28"/>
          <w:szCs w:val="28"/>
        </w:rPr>
        <w:lastRenderedPageBreak/>
        <w:t>480859d,30.00000002y,189.62153783h,0t,0r/data=OgMKATA (Дата обращения: 09.12.2023 г.).</w:t>
      </w:r>
    </w:p>
    <w:p w14:paraId="2E9A8FA2" w14:textId="77777777" w:rsidR="00630108" w:rsidRDefault="007D2834">
      <w:pPr>
        <w:pStyle w:val="afb"/>
        <w:numPr>
          <w:ilvl w:val="0"/>
          <w:numId w:val="1"/>
        </w:numPr>
        <w:tabs>
          <w:tab w:val="left" w:pos="426"/>
          <w:tab w:val="left" w:pos="868"/>
        </w:tabs>
        <w:spacing w:line="360" w:lineRule="auto"/>
        <w:ind w:left="41" w:firstLine="385"/>
        <w:jc w:val="both"/>
        <w:rPr>
          <w:rFonts w:ascii="Times New Roman" w:hAnsi="Times New Roman" w:cs="Times New Roman"/>
          <w:i/>
          <w:sz w:val="28"/>
          <w:szCs w:val="28"/>
        </w:rPr>
      </w:pPr>
      <w:r>
        <w:rPr>
          <w:rFonts w:ascii="Times New Roman" w:hAnsi="Times New Roman" w:cs="Times New Roman"/>
          <w:i/>
          <w:sz w:val="28"/>
          <w:szCs w:val="28"/>
        </w:rPr>
        <w:t xml:space="preserve">Сведения об обстоятельствах, повлиявших на процесс проведения и результаты экспертиз: </w:t>
      </w:r>
      <w:r>
        <w:rPr>
          <w:rFonts w:ascii="Times New Roman" w:hAnsi="Times New Roman" w:cs="Times New Roman"/>
          <w:sz w:val="28"/>
          <w:szCs w:val="28"/>
        </w:rPr>
        <w:t>отсутствуют</w:t>
      </w:r>
      <w:r>
        <w:rPr>
          <w:rFonts w:ascii="Times New Roman" w:hAnsi="Times New Roman" w:cs="Times New Roman"/>
          <w:i/>
          <w:sz w:val="28"/>
          <w:szCs w:val="28"/>
        </w:rPr>
        <w:t>.</w:t>
      </w:r>
    </w:p>
    <w:p w14:paraId="7A850646" w14:textId="77777777" w:rsidR="00630108" w:rsidRDefault="007D2834">
      <w:pPr>
        <w:pStyle w:val="afb"/>
        <w:numPr>
          <w:ilvl w:val="0"/>
          <w:numId w:val="1"/>
        </w:numPr>
        <w:tabs>
          <w:tab w:val="left" w:pos="426"/>
          <w:tab w:val="left" w:pos="868"/>
        </w:tabs>
        <w:spacing w:line="360" w:lineRule="auto"/>
        <w:ind w:left="41" w:firstLine="385"/>
        <w:jc w:val="both"/>
        <w:rPr>
          <w:rFonts w:ascii="Times New Roman" w:hAnsi="Times New Roman" w:cs="Times New Roman"/>
          <w:sz w:val="28"/>
          <w:szCs w:val="28"/>
        </w:rPr>
      </w:pPr>
      <w:r>
        <w:rPr>
          <w:rFonts w:ascii="Times New Roman" w:hAnsi="Times New Roman" w:cs="Times New Roman"/>
          <w:i/>
          <w:sz w:val="28"/>
          <w:szCs w:val="28"/>
        </w:rPr>
        <w:t xml:space="preserve">Сведения о проведенных исследованиях с указанием примененных методов, объема и характера выполненных работ и их результатов: </w:t>
      </w:r>
      <w:r>
        <w:rPr>
          <w:rFonts w:ascii="Times New Roman" w:hAnsi="Times New Roman" w:cs="Times New Roman"/>
          <w:sz w:val="28"/>
          <w:szCs w:val="28"/>
        </w:rPr>
        <w:t>в ходе исследования эксперт стремился к достижению научной обоснованности, объективности и законности. Основным принципом проведения экспертизы являлось соблюдение презумпции сохранности выявленного объекта культурного наследия при любой намечаемой хозяйственной деятельности. Принцип соблюдения требований безопасности в отношении выявленного объекта культурного наследия дополнялся требованиями достоверности и полноты информации, которая легла в основу выводов эксперта.</w:t>
      </w:r>
    </w:p>
    <w:p w14:paraId="5C4EB61F" w14:textId="4628C4C3" w:rsidR="00630108" w:rsidRDefault="007D2834">
      <w:pPr>
        <w:pStyle w:val="afb"/>
        <w:tabs>
          <w:tab w:val="left" w:pos="426"/>
          <w:tab w:val="left" w:pos="868"/>
        </w:tabs>
        <w:spacing w:line="360" w:lineRule="auto"/>
        <w:ind w:left="41" w:firstLine="444"/>
        <w:jc w:val="both"/>
        <w:rPr>
          <w:rFonts w:ascii="Times New Roman" w:hAnsi="Times New Roman" w:cs="Times New Roman"/>
          <w:sz w:val="28"/>
          <w:szCs w:val="28"/>
        </w:rPr>
      </w:pPr>
      <w:r>
        <w:rPr>
          <w:rFonts w:ascii="Times New Roman" w:hAnsi="Times New Roman" w:cs="Times New Roman"/>
          <w:sz w:val="28"/>
          <w:szCs w:val="28"/>
        </w:rPr>
        <w:t xml:space="preserve">При подготовке настоящего заключения изучены все материалы, предоставленные на экспертизу – нормативно–правовые акты и документы Департамента образования, культуры и спорта Чукотского автономного округа, Комитета по охране объектов культурного наследия Чукотского автономного округа касающиеся ВОКН “Старое казацкое кладбище”, акт технического состояния, фотографии и границы современного </w:t>
      </w:r>
      <w:r w:rsidR="00B11366">
        <w:rPr>
          <w:rFonts w:ascii="Times New Roman" w:hAnsi="Times New Roman" w:cs="Times New Roman"/>
          <w:sz w:val="28"/>
          <w:szCs w:val="28"/>
        </w:rPr>
        <w:t>состояния ВОКН</w:t>
      </w:r>
      <w:r>
        <w:rPr>
          <w:rFonts w:ascii="Times New Roman" w:hAnsi="Times New Roman" w:cs="Times New Roman"/>
          <w:sz w:val="28"/>
          <w:szCs w:val="28"/>
        </w:rPr>
        <w:t xml:space="preserve"> “Старое казацкое кладбище”.</w:t>
      </w:r>
    </w:p>
    <w:p w14:paraId="52ADA57E" w14:textId="77777777" w:rsidR="00630108" w:rsidRDefault="007D2834">
      <w:pPr>
        <w:pStyle w:val="afb"/>
        <w:tabs>
          <w:tab w:val="left" w:pos="426"/>
          <w:tab w:val="left" w:pos="868"/>
        </w:tabs>
        <w:spacing w:line="360" w:lineRule="auto"/>
        <w:ind w:left="41" w:firstLine="444"/>
        <w:jc w:val="both"/>
        <w:rPr>
          <w:rFonts w:ascii="Times New Roman" w:hAnsi="Times New Roman" w:cs="Times New Roman"/>
          <w:sz w:val="28"/>
          <w:szCs w:val="28"/>
        </w:rPr>
      </w:pPr>
      <w:r>
        <w:rPr>
          <w:rFonts w:ascii="Times New Roman" w:hAnsi="Times New Roman" w:cs="Times New Roman"/>
          <w:sz w:val="28"/>
          <w:szCs w:val="28"/>
        </w:rPr>
        <w:t>Экспертом выполнен анализ предоставленной информации на предмет её соответствия действующему федеральному законодательству в сфере охраны объектов культурного наследия и других соответствующих нормативно–правовых актов, проведены историко–библиографические изыскания, составлен сравнительно–исторический анализ имеющихся данных, собранных по предмету экспертизы с формулировкой выводов.</w:t>
      </w:r>
    </w:p>
    <w:p w14:paraId="6AB2B1A1" w14:textId="77777777" w:rsidR="00630108" w:rsidRDefault="007D2834">
      <w:pPr>
        <w:pStyle w:val="afb"/>
        <w:tabs>
          <w:tab w:val="left" w:pos="426"/>
          <w:tab w:val="left" w:pos="868"/>
        </w:tabs>
        <w:spacing w:line="360" w:lineRule="auto"/>
        <w:ind w:left="41" w:firstLine="444"/>
        <w:jc w:val="both"/>
        <w:rPr>
          <w:rFonts w:ascii="Times New Roman" w:hAnsi="Times New Roman" w:cs="Times New Roman"/>
          <w:sz w:val="28"/>
          <w:szCs w:val="28"/>
        </w:rPr>
      </w:pPr>
      <w:r>
        <w:rPr>
          <w:rFonts w:ascii="Times New Roman" w:hAnsi="Times New Roman" w:cs="Times New Roman"/>
          <w:sz w:val="28"/>
          <w:szCs w:val="28"/>
        </w:rPr>
        <w:t xml:space="preserve">К сожалению, имеющихся материалов недостаточно для окончательных выводов и заключения по предмету экспертизы. Для привлечения дополнительной информации эксперт провел самостоятельный поиск данных по запросам “Старое казацкое кладбище”, “Усть–Белая”, “Чукотский </w:t>
      </w:r>
      <w:r>
        <w:rPr>
          <w:rFonts w:ascii="Times New Roman" w:hAnsi="Times New Roman" w:cs="Times New Roman"/>
          <w:sz w:val="28"/>
          <w:szCs w:val="28"/>
        </w:rPr>
        <w:lastRenderedPageBreak/>
        <w:t xml:space="preserve">автономный округ” на основных электронных площадках (поисковая система </w:t>
      </w:r>
      <w:r>
        <w:rPr>
          <w:rFonts w:ascii="Times New Roman" w:hAnsi="Times New Roman" w:cs="Times New Roman"/>
          <w:sz w:val="28"/>
          <w:szCs w:val="28"/>
          <w:lang w:val="en-US"/>
        </w:rPr>
        <w:t>Yandex</w:t>
      </w:r>
      <w:r w:rsidRPr="001633A6">
        <w:rPr>
          <w:rFonts w:ascii="Times New Roman" w:hAnsi="Times New Roman" w:cs="Times New Roman"/>
          <w:sz w:val="28"/>
          <w:szCs w:val="28"/>
        </w:rPr>
        <w:t xml:space="preserve">, </w:t>
      </w:r>
      <w:r>
        <w:rPr>
          <w:rFonts w:ascii="Times New Roman" w:hAnsi="Times New Roman" w:cs="Times New Roman"/>
          <w:sz w:val="28"/>
          <w:szCs w:val="28"/>
        </w:rPr>
        <w:t>Научная электронная библиотека “</w:t>
      </w:r>
      <w:r>
        <w:rPr>
          <w:rFonts w:ascii="Times New Roman" w:hAnsi="Times New Roman" w:cs="Times New Roman"/>
          <w:sz w:val="28"/>
          <w:szCs w:val="28"/>
          <w:lang w:val="en-US"/>
        </w:rPr>
        <w:t>E</w:t>
      </w:r>
      <w:r w:rsidRPr="001633A6">
        <w:rPr>
          <w:rFonts w:ascii="Times New Roman" w:hAnsi="Times New Roman" w:cs="Times New Roman"/>
          <w:sz w:val="28"/>
          <w:szCs w:val="28"/>
        </w:rPr>
        <w:t>–</w:t>
      </w:r>
      <w:r>
        <w:rPr>
          <w:rFonts w:ascii="Times New Roman" w:hAnsi="Times New Roman" w:cs="Times New Roman"/>
          <w:sz w:val="28"/>
          <w:szCs w:val="28"/>
          <w:lang w:val="en-US"/>
        </w:rPr>
        <w:t>Library</w:t>
      </w:r>
      <w:r w:rsidRPr="001633A6">
        <w:rPr>
          <w:rFonts w:ascii="Times New Roman" w:hAnsi="Times New Roman" w:cs="Times New Roman"/>
          <w:sz w:val="28"/>
          <w:szCs w:val="28"/>
        </w:rPr>
        <w:t>”</w:t>
      </w:r>
      <w:r>
        <w:rPr>
          <w:rFonts w:ascii="Times New Roman" w:hAnsi="Times New Roman" w:cs="Times New Roman"/>
          <w:sz w:val="28"/>
          <w:szCs w:val="28"/>
        </w:rPr>
        <w:t>), которые выдали отрицательный результат.</w:t>
      </w:r>
    </w:p>
    <w:p w14:paraId="64556C0A" w14:textId="77777777" w:rsidR="00630108" w:rsidRDefault="007D2834">
      <w:pPr>
        <w:pStyle w:val="afb"/>
        <w:tabs>
          <w:tab w:val="left" w:pos="426"/>
          <w:tab w:val="left" w:pos="868"/>
        </w:tabs>
        <w:spacing w:line="360" w:lineRule="auto"/>
        <w:ind w:left="41" w:firstLine="444"/>
        <w:jc w:val="both"/>
        <w:rPr>
          <w:rFonts w:ascii="Times New Roman" w:hAnsi="Times New Roman" w:cs="Times New Roman"/>
          <w:sz w:val="28"/>
          <w:szCs w:val="28"/>
        </w:rPr>
      </w:pPr>
      <w:r>
        <w:rPr>
          <w:rFonts w:ascii="Times New Roman" w:hAnsi="Times New Roman" w:cs="Times New Roman"/>
          <w:sz w:val="28"/>
          <w:szCs w:val="28"/>
        </w:rPr>
        <w:t>Окончательный результат исследований (заключение) оформлен в форме Акта государственной историко–культурной экспертизы.</w:t>
      </w:r>
    </w:p>
    <w:p w14:paraId="3C1EB3D1" w14:textId="25114F26" w:rsidR="00630108" w:rsidRDefault="007D2834">
      <w:pPr>
        <w:pStyle w:val="afb"/>
        <w:numPr>
          <w:ilvl w:val="0"/>
          <w:numId w:val="1"/>
        </w:numPr>
        <w:tabs>
          <w:tab w:val="left" w:pos="426"/>
          <w:tab w:val="left" w:pos="868"/>
        </w:tabs>
        <w:spacing w:line="360" w:lineRule="auto"/>
        <w:ind w:left="-4" w:firstLine="430"/>
        <w:jc w:val="both"/>
        <w:rPr>
          <w:rFonts w:ascii="Times New Roman" w:hAnsi="Times New Roman" w:cs="Times New Roman"/>
          <w:sz w:val="28"/>
          <w:szCs w:val="28"/>
        </w:rPr>
      </w:pPr>
      <w:r>
        <w:rPr>
          <w:rFonts w:ascii="Times New Roman" w:hAnsi="Times New Roman" w:cs="Times New Roman"/>
          <w:i/>
          <w:sz w:val="28"/>
          <w:szCs w:val="28"/>
        </w:rPr>
        <w:t>Факты и сведения, выявленные и установленные в результате проведенных исследований</w:t>
      </w:r>
      <w:r>
        <w:rPr>
          <w:rFonts w:ascii="Times New Roman" w:hAnsi="Times New Roman" w:cs="Times New Roman"/>
          <w:sz w:val="28"/>
          <w:szCs w:val="28"/>
        </w:rPr>
        <w:t>: В ходе мероприятий по систематическому наблюдению в отношении ВОКН “Старое казацкое кладбище”, проведенных 01.09.2023 г. ведущим советником–экспертом Комитета по охране объектов культурного наследия по Чукотскому автономному округу Рогозиной Еленой Анатольевной установлено, что ВОКН “Старое казацкое кладбище” расположен по адресу</w:t>
      </w:r>
      <w:r w:rsidR="009C1232">
        <w:rPr>
          <w:rFonts w:ascii="Times New Roman" w:hAnsi="Times New Roman" w:cs="Times New Roman"/>
          <w:sz w:val="28"/>
          <w:szCs w:val="28"/>
        </w:rPr>
        <w:t>:</w:t>
      </w:r>
      <w:r>
        <w:rPr>
          <w:rFonts w:ascii="Times New Roman" w:hAnsi="Times New Roman" w:cs="Times New Roman"/>
          <w:sz w:val="28"/>
          <w:szCs w:val="28"/>
        </w:rPr>
        <w:t xml:space="preserve"> Чукотский автономный округ, Анадырский район, с. Усть–Белая. Принят на государственную охрану </w:t>
      </w:r>
      <w:bookmarkStart w:id="0" w:name="_Hlk153028419"/>
      <w:r>
        <w:rPr>
          <w:rFonts w:ascii="Times New Roman" w:hAnsi="Times New Roman" w:cs="Times New Roman"/>
          <w:sz w:val="28"/>
          <w:szCs w:val="28"/>
        </w:rPr>
        <w:t xml:space="preserve">Приказом Департамента образования, культуры и спорта Чукотского АО от 31.05.2016 № 01–21/370 “О постановке на государственный учет, охрану и включении в государственный перечень выявленных объектов культурного наследия, расположенных на территории Чукотского автономного округа”. </w:t>
      </w:r>
      <w:bookmarkEnd w:id="0"/>
      <w:r>
        <w:rPr>
          <w:rFonts w:ascii="Times New Roman" w:hAnsi="Times New Roman" w:cs="Times New Roman"/>
          <w:sz w:val="28"/>
          <w:szCs w:val="28"/>
        </w:rPr>
        <w:t>Территория ВОКН “Старое казацкое кладбище” находится в кадастровом квартале 87:04:060001 на территории поселка Усть Белая. Участок не отмежёван и не находится в границах отмежёванных участков. Общая площадь территории ВОКН “Старое казацкое кладбище” составляет 68,5 кв.</w:t>
      </w:r>
      <w:r w:rsidR="00B11366">
        <w:rPr>
          <w:rFonts w:ascii="Times New Roman" w:hAnsi="Times New Roman" w:cs="Times New Roman"/>
          <w:sz w:val="28"/>
          <w:szCs w:val="28"/>
        </w:rPr>
        <w:t xml:space="preserve"> </w:t>
      </w:r>
      <w:r>
        <w:rPr>
          <w:rFonts w:ascii="Times New Roman" w:hAnsi="Times New Roman" w:cs="Times New Roman"/>
          <w:sz w:val="28"/>
          <w:szCs w:val="28"/>
        </w:rPr>
        <w:t xml:space="preserve">м. (до 0,007 га.). Приблизительная датировка ВОКН “Старое казацкое кладбище” – конец </w:t>
      </w:r>
      <w:r>
        <w:rPr>
          <w:rFonts w:ascii="Times New Roman" w:hAnsi="Times New Roman" w:cs="Times New Roman"/>
          <w:sz w:val="28"/>
          <w:szCs w:val="28"/>
          <w:lang w:val="en-US"/>
        </w:rPr>
        <w:t>XIX</w:t>
      </w:r>
      <w:r w:rsidRPr="001633A6">
        <w:rPr>
          <w:rFonts w:ascii="Times New Roman" w:hAnsi="Times New Roman" w:cs="Times New Roman"/>
          <w:sz w:val="28"/>
          <w:szCs w:val="28"/>
        </w:rPr>
        <w:t xml:space="preserve"> (?) – 1–</w:t>
      </w:r>
      <w:r>
        <w:rPr>
          <w:rFonts w:ascii="Times New Roman" w:hAnsi="Times New Roman" w:cs="Times New Roman"/>
          <w:sz w:val="28"/>
          <w:szCs w:val="28"/>
        </w:rPr>
        <w:t>ая</w:t>
      </w:r>
      <w:r w:rsidRPr="001633A6">
        <w:rPr>
          <w:rFonts w:ascii="Times New Roman" w:hAnsi="Times New Roman" w:cs="Times New Roman"/>
          <w:sz w:val="28"/>
          <w:szCs w:val="28"/>
        </w:rPr>
        <w:t xml:space="preserve"> </w:t>
      </w:r>
      <w:r>
        <w:rPr>
          <w:rFonts w:ascii="Times New Roman" w:hAnsi="Times New Roman" w:cs="Times New Roman"/>
          <w:sz w:val="28"/>
          <w:szCs w:val="28"/>
        </w:rPr>
        <w:t>половина ХХ вв.</w:t>
      </w:r>
    </w:p>
    <w:p w14:paraId="00E54042" w14:textId="77777777" w:rsidR="00630108" w:rsidRDefault="007D2834">
      <w:pPr>
        <w:pStyle w:val="afb"/>
        <w:tabs>
          <w:tab w:val="left" w:pos="426"/>
          <w:tab w:val="left" w:pos="868"/>
        </w:tabs>
        <w:spacing w:line="360" w:lineRule="auto"/>
        <w:ind w:left="0" w:firstLine="468"/>
        <w:jc w:val="both"/>
        <w:rPr>
          <w:rFonts w:ascii="Times New Roman" w:hAnsi="Times New Roman" w:cs="Times New Roman"/>
          <w:sz w:val="28"/>
          <w:szCs w:val="28"/>
        </w:rPr>
      </w:pPr>
      <w:r>
        <w:rPr>
          <w:rFonts w:ascii="Times New Roman" w:hAnsi="Times New Roman" w:cs="Times New Roman"/>
          <w:i/>
          <w:iCs/>
          <w:sz w:val="28"/>
          <w:szCs w:val="28"/>
        </w:rPr>
        <w:t>Имеющиеся исторические сведения</w:t>
      </w:r>
      <w:r>
        <w:rPr>
          <w:rFonts w:ascii="Times New Roman" w:hAnsi="Times New Roman" w:cs="Times New Roman"/>
          <w:sz w:val="28"/>
          <w:szCs w:val="28"/>
        </w:rPr>
        <w:t xml:space="preserve">: По данным Е.А. Рогозиной [2023], сведения о времени возникновения и функционирования кладбища не установлены. В беседах со старожилами села кладбище упоминается как старое, однако более точных сведений о родах или личностях похороненных определить не удалось. Предположительно кладбище можно датировать концом  XIX – первой половиной XX века, наиболее вероятно – 20 – 40 годы XX века: это высокие православные кресты, типовые для этой местности, </w:t>
      </w:r>
      <w:r>
        <w:rPr>
          <w:rFonts w:ascii="Times New Roman" w:hAnsi="Times New Roman" w:cs="Times New Roman"/>
          <w:sz w:val="28"/>
          <w:szCs w:val="28"/>
        </w:rPr>
        <w:lastRenderedPageBreak/>
        <w:t>следовательно умершие – крещены в православной вере и не являются партийным или комсомольским активом, кресты скреплены гвоздями промышленного производства, одно захоронение с надгробием из полированного камня.</w:t>
      </w:r>
    </w:p>
    <w:p w14:paraId="75DEC398" w14:textId="6599C612" w:rsidR="00630108" w:rsidRDefault="007D2834">
      <w:pPr>
        <w:pStyle w:val="afb"/>
        <w:tabs>
          <w:tab w:val="left" w:pos="426"/>
          <w:tab w:val="left" w:pos="868"/>
        </w:tabs>
        <w:spacing w:line="360" w:lineRule="auto"/>
        <w:ind w:left="0" w:firstLine="468"/>
        <w:jc w:val="both"/>
        <w:rPr>
          <w:rFonts w:ascii="Times New Roman" w:hAnsi="Times New Roman" w:cs="Times New Roman"/>
          <w:sz w:val="28"/>
          <w:szCs w:val="28"/>
        </w:rPr>
      </w:pPr>
      <w:r>
        <w:rPr>
          <w:rFonts w:ascii="Times New Roman" w:hAnsi="Times New Roman" w:cs="Times New Roman"/>
          <w:sz w:val="28"/>
          <w:szCs w:val="28"/>
        </w:rPr>
        <w:t xml:space="preserve">Кладбище связано с историей села, однако «казацким» или «казачьим» в устной традиции названо, предположительно, в ходе вторичного осмысления исторических и этнографических данных. В среднем течении р. Анадырь в XVIII – XIX веке проживало смешанное население, потомки юкагиров, чукчей, русских с Нижней Колымы и т.д. Часть из них являлись православными христианами. Среди населения до нынешнего времени встречаются однофамильцы служилых людей – казаков – из </w:t>
      </w:r>
      <w:r w:rsidR="00B11366">
        <w:rPr>
          <w:rFonts w:ascii="Times New Roman" w:hAnsi="Times New Roman" w:cs="Times New Roman"/>
          <w:sz w:val="28"/>
          <w:szCs w:val="28"/>
        </w:rPr>
        <w:t>Анадырского острога</w:t>
      </w:r>
      <w:r>
        <w:rPr>
          <w:rFonts w:ascii="Times New Roman" w:hAnsi="Times New Roman" w:cs="Times New Roman"/>
          <w:sz w:val="28"/>
          <w:szCs w:val="28"/>
        </w:rPr>
        <w:t xml:space="preserve"> (который расположен выше по течению реки, в районе Марково): Поповы, Кобелевы, и др. </w:t>
      </w:r>
    </w:p>
    <w:p w14:paraId="7E029115" w14:textId="77777777" w:rsidR="00630108" w:rsidRDefault="007D2834">
      <w:pPr>
        <w:pStyle w:val="afb"/>
        <w:tabs>
          <w:tab w:val="left" w:pos="426"/>
          <w:tab w:val="left" w:pos="868"/>
        </w:tabs>
        <w:spacing w:line="360" w:lineRule="auto"/>
        <w:ind w:left="0" w:firstLine="468"/>
        <w:jc w:val="both"/>
        <w:rPr>
          <w:rFonts w:ascii="Times New Roman" w:hAnsi="Times New Roman" w:cs="Times New Roman"/>
          <w:sz w:val="28"/>
          <w:szCs w:val="28"/>
        </w:rPr>
      </w:pPr>
      <w:r>
        <w:rPr>
          <w:rFonts w:ascii="Times New Roman" w:hAnsi="Times New Roman" w:cs="Times New Roman"/>
          <w:sz w:val="28"/>
          <w:szCs w:val="28"/>
        </w:rPr>
        <w:t xml:space="preserve">По данным А.А. Ярзуткиной [2012], основными территориями компактного проживания казаков (служилых людей) на Чукотке в конце </w:t>
      </w:r>
      <w:r>
        <w:rPr>
          <w:rFonts w:ascii="Times New Roman" w:hAnsi="Times New Roman" w:cs="Times New Roman"/>
          <w:sz w:val="28"/>
          <w:szCs w:val="28"/>
          <w:lang w:val="en-US"/>
        </w:rPr>
        <w:t>XIX</w:t>
      </w:r>
      <w:r w:rsidRPr="001633A6">
        <w:rPr>
          <w:rFonts w:ascii="Times New Roman" w:hAnsi="Times New Roman" w:cs="Times New Roman"/>
          <w:sz w:val="28"/>
          <w:szCs w:val="28"/>
        </w:rPr>
        <w:t xml:space="preserve"> - </w:t>
      </w:r>
      <w:r>
        <w:rPr>
          <w:rFonts w:ascii="Times New Roman" w:hAnsi="Times New Roman" w:cs="Times New Roman"/>
          <w:sz w:val="28"/>
          <w:szCs w:val="28"/>
        </w:rPr>
        <w:t xml:space="preserve">начале </w:t>
      </w:r>
      <w:r>
        <w:rPr>
          <w:rFonts w:ascii="Times New Roman" w:hAnsi="Times New Roman" w:cs="Times New Roman"/>
          <w:sz w:val="28"/>
          <w:szCs w:val="28"/>
          <w:lang w:val="en-US"/>
        </w:rPr>
        <w:t>XX</w:t>
      </w:r>
      <w:r w:rsidRPr="001633A6">
        <w:rPr>
          <w:rFonts w:ascii="Times New Roman" w:hAnsi="Times New Roman" w:cs="Times New Roman"/>
          <w:sz w:val="28"/>
          <w:szCs w:val="28"/>
        </w:rPr>
        <w:t xml:space="preserve"> </w:t>
      </w:r>
      <w:r>
        <w:rPr>
          <w:rFonts w:ascii="Times New Roman" w:hAnsi="Times New Roman" w:cs="Times New Roman"/>
          <w:sz w:val="28"/>
          <w:szCs w:val="28"/>
        </w:rPr>
        <w:t xml:space="preserve">вв. являлись п. Марково, пост Ново-Мариинский (ныне - г. Анадырь), посты в заливе Дежнёва, заливе Лаврентия и бухте Провидения. Территория села Усть-Белая как историческое место проживания казацкого (служилого) населения в конце </w:t>
      </w:r>
      <w:r>
        <w:rPr>
          <w:rFonts w:ascii="Times New Roman" w:hAnsi="Times New Roman" w:cs="Times New Roman"/>
          <w:sz w:val="28"/>
          <w:szCs w:val="28"/>
          <w:lang w:val="en-US"/>
        </w:rPr>
        <w:t>XIX</w:t>
      </w:r>
      <w:r w:rsidRPr="001633A6">
        <w:rPr>
          <w:rFonts w:ascii="Times New Roman" w:hAnsi="Times New Roman" w:cs="Times New Roman"/>
          <w:sz w:val="28"/>
          <w:szCs w:val="28"/>
        </w:rPr>
        <w:t>-</w:t>
      </w:r>
      <w:r>
        <w:rPr>
          <w:rFonts w:ascii="Times New Roman" w:hAnsi="Times New Roman" w:cs="Times New Roman"/>
          <w:sz w:val="28"/>
          <w:szCs w:val="28"/>
        </w:rPr>
        <w:t xml:space="preserve">нач. </w:t>
      </w:r>
      <w:r>
        <w:rPr>
          <w:rFonts w:ascii="Times New Roman" w:hAnsi="Times New Roman" w:cs="Times New Roman"/>
          <w:sz w:val="28"/>
          <w:szCs w:val="28"/>
          <w:lang w:val="en-US"/>
        </w:rPr>
        <w:t>XX</w:t>
      </w:r>
      <w:r w:rsidRPr="007B5057">
        <w:rPr>
          <w:rFonts w:ascii="Times New Roman" w:hAnsi="Times New Roman" w:cs="Times New Roman"/>
          <w:sz w:val="28"/>
          <w:szCs w:val="28"/>
        </w:rPr>
        <w:t xml:space="preserve"> </w:t>
      </w:r>
      <w:r>
        <w:rPr>
          <w:rFonts w:ascii="Times New Roman" w:hAnsi="Times New Roman" w:cs="Times New Roman"/>
          <w:sz w:val="28"/>
          <w:szCs w:val="28"/>
        </w:rPr>
        <w:t xml:space="preserve">вв. не упоминается. </w:t>
      </w:r>
    </w:p>
    <w:p w14:paraId="4384C98A" w14:textId="065C7D71" w:rsidR="00630108" w:rsidRDefault="007D2834">
      <w:pPr>
        <w:pStyle w:val="afb"/>
        <w:tabs>
          <w:tab w:val="left" w:pos="426"/>
          <w:tab w:val="left" w:pos="868"/>
        </w:tabs>
        <w:spacing w:line="360" w:lineRule="auto"/>
        <w:ind w:left="0" w:firstLine="468"/>
        <w:jc w:val="both"/>
        <w:rPr>
          <w:rFonts w:ascii="Times New Roman" w:hAnsi="Times New Roman" w:cs="Times New Roman"/>
          <w:sz w:val="28"/>
          <w:szCs w:val="28"/>
        </w:rPr>
      </w:pPr>
      <w:r>
        <w:rPr>
          <w:rFonts w:ascii="Times New Roman" w:hAnsi="Times New Roman" w:cs="Times New Roman"/>
          <w:i/>
          <w:iCs/>
          <w:sz w:val="28"/>
          <w:szCs w:val="28"/>
        </w:rPr>
        <w:t>Современное состояние объекта</w:t>
      </w:r>
      <w:r>
        <w:rPr>
          <w:rFonts w:ascii="Times New Roman" w:hAnsi="Times New Roman" w:cs="Times New Roman"/>
          <w:sz w:val="28"/>
          <w:szCs w:val="28"/>
        </w:rPr>
        <w:t xml:space="preserve">: По данным Е.А. Рогозиной, к моменту осмотра технического состояния на дату 01.09. 2023 г. ВОКН “Старое казацкое кладбище” является аварийным. Всего сохранилось 12 вертикально стоящих деревянных крестов, 2 креста упали. Высота крестов в среднем 1,7-3,5 м. Конструктивно кресты однотипные: на струганном брусе в пазы закреплены </w:t>
      </w:r>
      <w:r w:rsidR="00F407FA">
        <w:rPr>
          <w:rFonts w:ascii="Times New Roman" w:hAnsi="Times New Roman" w:cs="Times New Roman"/>
          <w:sz w:val="28"/>
          <w:szCs w:val="28"/>
        </w:rPr>
        <w:t>гвоздями 3</w:t>
      </w:r>
      <w:r>
        <w:rPr>
          <w:rFonts w:ascii="Times New Roman" w:hAnsi="Times New Roman" w:cs="Times New Roman"/>
          <w:sz w:val="28"/>
          <w:szCs w:val="28"/>
        </w:rPr>
        <w:t xml:space="preserve"> перекладины (перпендикулярно - небольшая верхняя, и наиболее крупная средняя, ближе к земле наискосок закреплена третья перекладина). Под второй перекладиной в дереве большинства крестов выбран паз глубиной около 1 см, высотой около 10-15 см, возможно для закрепления информационных носителей (надписи с именем и датами жизни?). На одном из крестов утраченная нижняя перекладина </w:t>
      </w:r>
      <w:r>
        <w:rPr>
          <w:rFonts w:ascii="Times New Roman" w:hAnsi="Times New Roman" w:cs="Times New Roman"/>
          <w:sz w:val="28"/>
          <w:szCs w:val="28"/>
        </w:rPr>
        <w:lastRenderedPageBreak/>
        <w:t xml:space="preserve">отреставрирована доской со следами краски (голубой и коричневой), т.е. за состоянием захоронения следили не более чем 30-40 лет назад.  </w:t>
      </w:r>
    </w:p>
    <w:p w14:paraId="58349729" w14:textId="77777777" w:rsidR="00630108" w:rsidRDefault="007D2834">
      <w:pPr>
        <w:pStyle w:val="afb"/>
        <w:tabs>
          <w:tab w:val="left" w:pos="426"/>
          <w:tab w:val="left" w:pos="868"/>
        </w:tabs>
        <w:spacing w:line="360" w:lineRule="auto"/>
        <w:ind w:left="0" w:firstLine="468"/>
        <w:jc w:val="both"/>
        <w:rPr>
          <w:rFonts w:ascii="Times New Roman" w:hAnsi="Times New Roman" w:cs="Times New Roman"/>
          <w:sz w:val="28"/>
          <w:szCs w:val="28"/>
        </w:rPr>
      </w:pPr>
      <w:r>
        <w:rPr>
          <w:rFonts w:ascii="Times New Roman" w:hAnsi="Times New Roman" w:cs="Times New Roman"/>
          <w:sz w:val="28"/>
          <w:szCs w:val="28"/>
        </w:rPr>
        <w:t>Могилы близко расположены и не имеют индивидуальных оград. Территория ВОКН “Старое казацкое кладбище” обильно поросла кипреем и кустарником. На момент проведения осмотра часть крестов утратила перекладины и представляет собой вертикально укрепленные брусья с пазами.</w:t>
      </w:r>
    </w:p>
    <w:p w14:paraId="7497EC8A" w14:textId="77777777" w:rsidR="00630108" w:rsidRDefault="007D2834">
      <w:pPr>
        <w:pStyle w:val="afb"/>
        <w:tabs>
          <w:tab w:val="left" w:pos="426"/>
          <w:tab w:val="left" w:pos="868"/>
        </w:tabs>
        <w:spacing w:line="360" w:lineRule="auto"/>
        <w:ind w:left="0" w:firstLine="468"/>
        <w:jc w:val="both"/>
        <w:rPr>
          <w:rFonts w:ascii="Times New Roman" w:hAnsi="Times New Roman" w:cs="Times New Roman"/>
          <w:sz w:val="28"/>
          <w:szCs w:val="28"/>
        </w:rPr>
      </w:pPr>
      <w:r>
        <w:rPr>
          <w:rFonts w:ascii="Times New Roman" w:hAnsi="Times New Roman" w:cs="Times New Roman"/>
          <w:sz w:val="28"/>
          <w:szCs w:val="28"/>
        </w:rPr>
        <w:t xml:space="preserve">В центре ВОКН “Старое казацкое кладбище” надгробие относительно современного облика: на небольшом прямоугольном бетонном основании закреплена плита в виде неправильного четырёхугольника с закрепленным на фасаде каменным барельефом из темного природного камня в форме центральной части мужского лица. Надписи или символика отсутствуют. Предположительно надгробие связано с периодом становления советской власти на Чукотке либо начальными годами партийной деятельности и колхозного строительства. </w:t>
      </w:r>
    </w:p>
    <w:p w14:paraId="035A5283" w14:textId="674AAF85" w:rsidR="00630108" w:rsidRDefault="007D2834">
      <w:pPr>
        <w:pStyle w:val="afb"/>
        <w:tabs>
          <w:tab w:val="left" w:pos="426"/>
          <w:tab w:val="left" w:pos="868"/>
        </w:tabs>
        <w:spacing w:line="360" w:lineRule="auto"/>
        <w:ind w:left="0" w:firstLine="468"/>
        <w:jc w:val="both"/>
        <w:rPr>
          <w:rFonts w:ascii="Times New Roman" w:hAnsi="Times New Roman" w:cs="Times New Roman"/>
          <w:sz w:val="28"/>
          <w:szCs w:val="28"/>
        </w:rPr>
      </w:pPr>
      <w:r>
        <w:rPr>
          <w:rFonts w:ascii="Times New Roman" w:hAnsi="Times New Roman" w:cs="Times New Roman"/>
          <w:sz w:val="28"/>
          <w:szCs w:val="28"/>
        </w:rPr>
        <w:t xml:space="preserve">Территория ВОКН “Старое казацкое кладбище” расположена у заброшенных зданий, окружена почти полностью разрушенным дощатым забором. Участок обильно зарос травами и кустарником, с севера и с юга территория ограничена западинами сезонных водотоков, вдоль южного водостока так же проходит труба сброса канализационных вод из вышестоящего (ныне заброшенного) складского здания. Водоток вызывает эрозионные процессы. На склоне лежат два </w:t>
      </w:r>
      <w:r w:rsidR="00F407FA">
        <w:rPr>
          <w:rFonts w:ascii="Times New Roman" w:hAnsi="Times New Roman" w:cs="Times New Roman"/>
          <w:sz w:val="28"/>
          <w:szCs w:val="28"/>
        </w:rPr>
        <w:t>упавших креста</w:t>
      </w:r>
      <w:r>
        <w:rPr>
          <w:rFonts w:ascii="Times New Roman" w:hAnsi="Times New Roman" w:cs="Times New Roman"/>
          <w:sz w:val="28"/>
          <w:szCs w:val="28"/>
        </w:rPr>
        <w:t>. С севера, запада и юга, территория между кладбищем и близлежащими зданиями сильно замусорена.</w:t>
      </w:r>
    </w:p>
    <w:p w14:paraId="3B1C201D" w14:textId="7F2DBC32" w:rsidR="00630108" w:rsidRDefault="007D2834">
      <w:pPr>
        <w:pStyle w:val="afb"/>
        <w:tabs>
          <w:tab w:val="left" w:pos="426"/>
          <w:tab w:val="left" w:pos="868"/>
        </w:tabs>
        <w:spacing w:line="360" w:lineRule="auto"/>
        <w:ind w:left="0" w:firstLine="468"/>
        <w:jc w:val="both"/>
        <w:rPr>
          <w:rFonts w:ascii="Times New Roman" w:hAnsi="Times New Roman" w:cs="Times New Roman"/>
          <w:i/>
          <w:iCs/>
          <w:sz w:val="28"/>
          <w:szCs w:val="28"/>
        </w:rPr>
      </w:pPr>
      <w:r>
        <w:rPr>
          <w:rFonts w:ascii="Times New Roman" w:hAnsi="Times New Roman" w:cs="Times New Roman"/>
          <w:i/>
          <w:iCs/>
          <w:sz w:val="28"/>
          <w:szCs w:val="28"/>
        </w:rPr>
        <w:t>Замечание эксперта</w:t>
      </w:r>
      <w:r>
        <w:rPr>
          <w:rFonts w:ascii="Times New Roman" w:hAnsi="Times New Roman" w:cs="Times New Roman"/>
          <w:sz w:val="28"/>
          <w:szCs w:val="28"/>
        </w:rPr>
        <w:t xml:space="preserve">: в настоящее время нет никаких документальных оснований считать ВОКН “Старое казацкое кладбище” памятником археологии или истории, объективно отражающим реальные исторические процессы освоения и заселения территории Чукотки русским служилым (казацким) населением в </w:t>
      </w:r>
      <w:r>
        <w:rPr>
          <w:rFonts w:ascii="Times New Roman" w:hAnsi="Times New Roman" w:cs="Times New Roman"/>
          <w:sz w:val="28"/>
          <w:szCs w:val="28"/>
          <w:lang w:val="en-US"/>
        </w:rPr>
        <w:t>XVII</w:t>
      </w:r>
      <w:r w:rsidRPr="001633A6">
        <w:rPr>
          <w:rFonts w:ascii="Times New Roman" w:hAnsi="Times New Roman" w:cs="Times New Roman"/>
          <w:sz w:val="28"/>
          <w:szCs w:val="28"/>
        </w:rPr>
        <w:t>/</w:t>
      </w:r>
      <w:r>
        <w:rPr>
          <w:rFonts w:ascii="Times New Roman" w:hAnsi="Times New Roman" w:cs="Times New Roman"/>
          <w:sz w:val="28"/>
          <w:szCs w:val="28"/>
          <w:lang w:val="en-US"/>
        </w:rPr>
        <w:t>XVIII</w:t>
      </w:r>
      <w:r w:rsidRPr="001633A6">
        <w:rPr>
          <w:rFonts w:ascii="Times New Roman" w:hAnsi="Times New Roman" w:cs="Times New Roman"/>
          <w:sz w:val="28"/>
          <w:szCs w:val="28"/>
        </w:rPr>
        <w:t xml:space="preserve"> - </w:t>
      </w:r>
      <w:r>
        <w:rPr>
          <w:rFonts w:ascii="Times New Roman" w:hAnsi="Times New Roman" w:cs="Times New Roman"/>
          <w:sz w:val="28"/>
          <w:szCs w:val="28"/>
        </w:rPr>
        <w:t xml:space="preserve">конце </w:t>
      </w:r>
      <w:r>
        <w:rPr>
          <w:rFonts w:ascii="Times New Roman" w:hAnsi="Times New Roman" w:cs="Times New Roman"/>
          <w:sz w:val="28"/>
          <w:szCs w:val="28"/>
          <w:lang w:val="en-US"/>
        </w:rPr>
        <w:t>XIX</w:t>
      </w:r>
      <w:r w:rsidRPr="001633A6">
        <w:rPr>
          <w:rFonts w:ascii="Times New Roman" w:hAnsi="Times New Roman" w:cs="Times New Roman"/>
          <w:sz w:val="28"/>
          <w:szCs w:val="28"/>
        </w:rPr>
        <w:t xml:space="preserve"> </w:t>
      </w:r>
      <w:r>
        <w:rPr>
          <w:rFonts w:ascii="Times New Roman" w:hAnsi="Times New Roman" w:cs="Times New Roman"/>
          <w:sz w:val="28"/>
          <w:szCs w:val="28"/>
        </w:rPr>
        <w:t>вв.</w:t>
      </w:r>
      <w:r w:rsidR="007B5057">
        <w:rPr>
          <w:rFonts w:ascii="Times New Roman" w:hAnsi="Times New Roman" w:cs="Times New Roman"/>
          <w:sz w:val="28"/>
          <w:szCs w:val="28"/>
        </w:rPr>
        <w:t xml:space="preserve"> </w:t>
      </w:r>
      <w:bookmarkStart w:id="1" w:name="_Hlk153343668"/>
      <w:r w:rsidR="007B5057">
        <w:rPr>
          <w:rFonts w:ascii="Times New Roman" w:hAnsi="Times New Roman" w:cs="Times New Roman"/>
          <w:sz w:val="28"/>
          <w:szCs w:val="28"/>
        </w:rPr>
        <w:t xml:space="preserve">Необходимо провести дополнительные историко-культурные исследования для окончательного </w:t>
      </w:r>
      <w:r w:rsidR="007B5057">
        <w:rPr>
          <w:rFonts w:ascii="Times New Roman" w:hAnsi="Times New Roman" w:cs="Times New Roman"/>
          <w:sz w:val="28"/>
          <w:szCs w:val="28"/>
        </w:rPr>
        <w:lastRenderedPageBreak/>
        <w:t>определения реального исторического статуса выявленного объекта культурного наследия.</w:t>
      </w:r>
      <w:r>
        <w:rPr>
          <w:rFonts w:ascii="Times New Roman" w:hAnsi="Times New Roman" w:cs="Times New Roman"/>
          <w:sz w:val="28"/>
          <w:szCs w:val="28"/>
        </w:rPr>
        <w:t xml:space="preserve"> </w:t>
      </w:r>
      <w:bookmarkEnd w:id="1"/>
    </w:p>
    <w:p w14:paraId="4108DF0A" w14:textId="77777777" w:rsidR="00630108" w:rsidRDefault="007D2834">
      <w:pPr>
        <w:pStyle w:val="afb"/>
        <w:tabs>
          <w:tab w:val="left" w:pos="426"/>
          <w:tab w:val="left" w:pos="868"/>
        </w:tabs>
        <w:spacing w:line="360" w:lineRule="auto"/>
        <w:ind w:left="0" w:firstLine="468"/>
        <w:jc w:val="both"/>
        <w:rPr>
          <w:rFonts w:ascii="Times New Roman" w:hAnsi="Times New Roman" w:cs="Times New Roman"/>
          <w:sz w:val="28"/>
          <w:szCs w:val="28"/>
        </w:rPr>
      </w:pPr>
      <w:r>
        <w:rPr>
          <w:rFonts w:ascii="Times New Roman" w:hAnsi="Times New Roman" w:cs="Times New Roman"/>
          <w:i/>
          <w:iCs/>
          <w:sz w:val="28"/>
          <w:szCs w:val="28"/>
        </w:rPr>
        <w:t>Фотографическое изображение современного состояния объекта</w:t>
      </w:r>
      <w:r>
        <w:rPr>
          <w:rFonts w:ascii="Times New Roman" w:hAnsi="Times New Roman" w:cs="Times New Roman"/>
          <w:sz w:val="28"/>
          <w:szCs w:val="28"/>
        </w:rPr>
        <w:t>:</w:t>
      </w:r>
    </w:p>
    <w:p w14:paraId="0C6148B2" w14:textId="373C7109" w:rsidR="00630108" w:rsidRDefault="007D2834">
      <w:pPr>
        <w:pStyle w:val="afb"/>
        <w:tabs>
          <w:tab w:val="left" w:pos="426"/>
          <w:tab w:val="left" w:pos="868"/>
        </w:tabs>
        <w:spacing w:line="240" w:lineRule="auto"/>
        <w:ind w:left="0" w:firstLine="468"/>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12C6BE75" wp14:editId="6D853790">
            <wp:extent cx="5659120" cy="3757930"/>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8"/>
                    <a:srcRect b="406"/>
                    <a:stretch/>
                  </pic:blipFill>
                  <pic:spPr>
                    <a:xfrm>
                      <a:off x="0" y="0"/>
                      <a:ext cx="5659120" cy="3757930"/>
                    </a:xfrm>
                    <a:prstGeom prst="rect">
                      <a:avLst/>
                    </a:prstGeom>
                  </pic:spPr>
                </pic:pic>
              </a:graphicData>
            </a:graphic>
          </wp:inline>
        </w:drawing>
      </w:r>
    </w:p>
    <w:p w14:paraId="0B2E81C6" w14:textId="77777777" w:rsidR="00630108" w:rsidRDefault="007D2834">
      <w:pPr>
        <w:pStyle w:val="afb"/>
        <w:tabs>
          <w:tab w:val="left" w:pos="426"/>
          <w:tab w:val="left" w:pos="868"/>
        </w:tabs>
        <w:spacing w:line="240" w:lineRule="auto"/>
        <w:ind w:left="444" w:firstLine="24"/>
        <w:jc w:val="both"/>
        <w:rPr>
          <w:rFonts w:ascii="Times New Roman" w:hAnsi="Times New Roman" w:cs="Times New Roman"/>
          <w:sz w:val="24"/>
          <w:szCs w:val="24"/>
        </w:rPr>
      </w:pPr>
      <w:r>
        <w:rPr>
          <w:rFonts w:ascii="Times New Roman" w:hAnsi="Times New Roman" w:cs="Times New Roman"/>
          <w:sz w:val="24"/>
          <w:szCs w:val="24"/>
        </w:rPr>
        <w:t>Современное состояние ВОКН “Старое казацкое кладбище” (северная сторона). Данные Е.А. Рогозиной (01.09.2023 г.).</w:t>
      </w:r>
    </w:p>
    <w:p w14:paraId="123549BF" w14:textId="77777777" w:rsidR="00630108" w:rsidRDefault="007D2834">
      <w:pPr>
        <w:pStyle w:val="afb"/>
        <w:tabs>
          <w:tab w:val="left" w:pos="426"/>
          <w:tab w:val="left" w:pos="868"/>
        </w:tabs>
        <w:spacing w:line="240" w:lineRule="auto"/>
        <w:ind w:left="444" w:firstLine="24"/>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AB17DD5" wp14:editId="76352B38">
            <wp:extent cx="5613400" cy="3242310"/>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9"/>
                    <a:srcRect b="13393"/>
                    <a:stretch/>
                  </pic:blipFill>
                  <pic:spPr>
                    <a:xfrm>
                      <a:off x="0" y="0"/>
                      <a:ext cx="5613400" cy="3242310"/>
                    </a:xfrm>
                    <a:prstGeom prst="rect">
                      <a:avLst/>
                    </a:prstGeom>
                  </pic:spPr>
                </pic:pic>
              </a:graphicData>
            </a:graphic>
          </wp:inline>
        </w:drawing>
      </w:r>
    </w:p>
    <w:p w14:paraId="215ADC6F" w14:textId="77777777" w:rsidR="00630108" w:rsidRDefault="007D2834">
      <w:pPr>
        <w:pStyle w:val="afb"/>
        <w:tabs>
          <w:tab w:val="left" w:pos="426"/>
          <w:tab w:val="left" w:pos="868"/>
        </w:tabs>
        <w:spacing w:line="240" w:lineRule="auto"/>
        <w:ind w:left="444" w:firstLine="24"/>
        <w:jc w:val="both"/>
        <w:rPr>
          <w:rFonts w:ascii="Times New Roman" w:hAnsi="Times New Roman" w:cs="Times New Roman"/>
          <w:sz w:val="24"/>
          <w:szCs w:val="24"/>
        </w:rPr>
      </w:pPr>
      <w:r>
        <w:rPr>
          <w:rFonts w:ascii="Times New Roman" w:hAnsi="Times New Roman" w:cs="Times New Roman"/>
          <w:sz w:val="24"/>
          <w:szCs w:val="24"/>
        </w:rPr>
        <w:t>Современное состояние ВОКН “Старое казацкое кладбище” (западная сторона). Данные Е.А. Рогозиной (01.09.2023 г.).</w:t>
      </w:r>
    </w:p>
    <w:p w14:paraId="35C76312" w14:textId="77777777" w:rsidR="00630108" w:rsidRDefault="00630108">
      <w:pPr>
        <w:pStyle w:val="afb"/>
        <w:tabs>
          <w:tab w:val="left" w:pos="426"/>
          <w:tab w:val="left" w:pos="868"/>
        </w:tabs>
        <w:spacing w:line="240" w:lineRule="auto"/>
        <w:ind w:left="444" w:firstLine="24"/>
        <w:jc w:val="both"/>
        <w:rPr>
          <w:rFonts w:ascii="Times New Roman" w:hAnsi="Times New Roman" w:cs="Times New Roman"/>
          <w:sz w:val="24"/>
          <w:szCs w:val="24"/>
        </w:rPr>
      </w:pPr>
    </w:p>
    <w:p w14:paraId="3D306DB9" w14:textId="77777777" w:rsidR="00630108" w:rsidRDefault="00630108">
      <w:pPr>
        <w:pStyle w:val="afb"/>
        <w:tabs>
          <w:tab w:val="left" w:pos="426"/>
          <w:tab w:val="left" w:pos="868"/>
        </w:tabs>
        <w:spacing w:line="240" w:lineRule="auto"/>
        <w:ind w:left="444" w:firstLine="24"/>
        <w:jc w:val="both"/>
        <w:rPr>
          <w:rFonts w:ascii="Times New Roman" w:hAnsi="Times New Roman" w:cs="Times New Roman"/>
          <w:sz w:val="24"/>
          <w:szCs w:val="24"/>
        </w:rPr>
      </w:pPr>
    </w:p>
    <w:p w14:paraId="05EE374A" w14:textId="77777777" w:rsidR="00630108" w:rsidRDefault="007D2834">
      <w:pPr>
        <w:pStyle w:val="afb"/>
        <w:tabs>
          <w:tab w:val="left" w:pos="426"/>
          <w:tab w:val="left" w:pos="868"/>
        </w:tabs>
        <w:spacing w:line="240" w:lineRule="auto"/>
        <w:ind w:left="444" w:firstLine="24"/>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70C7F130" wp14:editId="417CA35E">
            <wp:extent cx="5643880" cy="3762375"/>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0"/>
                    <a:srcRect/>
                    <a:stretch>
                      <a:fillRect/>
                    </a:stretch>
                  </pic:blipFill>
                  <pic:spPr>
                    <a:xfrm>
                      <a:off x="0" y="0"/>
                      <a:ext cx="5643880" cy="3762375"/>
                    </a:xfrm>
                    <a:prstGeom prst="rect">
                      <a:avLst/>
                    </a:prstGeom>
                  </pic:spPr>
                </pic:pic>
              </a:graphicData>
            </a:graphic>
          </wp:inline>
        </w:drawing>
      </w:r>
    </w:p>
    <w:p w14:paraId="1ECBC6A2" w14:textId="77777777" w:rsidR="00630108" w:rsidRDefault="007D2834">
      <w:pPr>
        <w:pStyle w:val="afb"/>
        <w:tabs>
          <w:tab w:val="left" w:pos="426"/>
          <w:tab w:val="left" w:pos="868"/>
        </w:tabs>
        <w:spacing w:line="240" w:lineRule="auto"/>
        <w:ind w:left="444" w:firstLine="24"/>
        <w:jc w:val="both"/>
        <w:rPr>
          <w:rFonts w:ascii="Times New Roman" w:hAnsi="Times New Roman" w:cs="Times New Roman"/>
          <w:sz w:val="24"/>
          <w:szCs w:val="24"/>
        </w:rPr>
      </w:pPr>
      <w:r>
        <w:rPr>
          <w:rFonts w:ascii="Times New Roman" w:hAnsi="Times New Roman" w:cs="Times New Roman"/>
          <w:sz w:val="24"/>
          <w:szCs w:val="24"/>
        </w:rPr>
        <w:t>Современное состояние ВОКН “Старое казацкое кладбище” (северная сторона). Надгробие современного облика. Данные Е.А. Рогозиной (01.09.2023 г.).</w:t>
      </w:r>
    </w:p>
    <w:p w14:paraId="0A9009E6" w14:textId="77777777" w:rsidR="00630108" w:rsidRDefault="00630108">
      <w:pPr>
        <w:pStyle w:val="afb"/>
        <w:tabs>
          <w:tab w:val="left" w:pos="426"/>
          <w:tab w:val="left" w:pos="868"/>
        </w:tabs>
        <w:spacing w:line="240" w:lineRule="auto"/>
        <w:ind w:left="444" w:firstLine="24"/>
        <w:jc w:val="both"/>
        <w:rPr>
          <w:rFonts w:ascii="Times New Roman" w:hAnsi="Times New Roman" w:cs="Times New Roman"/>
          <w:sz w:val="24"/>
          <w:szCs w:val="24"/>
        </w:rPr>
      </w:pPr>
    </w:p>
    <w:p w14:paraId="52D87640" w14:textId="77777777" w:rsidR="00630108" w:rsidRDefault="007D2834">
      <w:pPr>
        <w:pStyle w:val="afb"/>
        <w:tabs>
          <w:tab w:val="left" w:pos="426"/>
          <w:tab w:val="left" w:pos="868"/>
        </w:tabs>
        <w:spacing w:line="240" w:lineRule="auto"/>
        <w:ind w:left="468" w:firstLine="12"/>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5941A66" wp14:editId="7729AA5B">
            <wp:extent cx="4286237" cy="3959225"/>
            <wp:effectExtent l="0" t="171450" r="0" b="136525"/>
            <wp:docPr id="4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rotWithShape="1">
                    <a:blip r:embed="rId11"/>
                    <a:srcRect l="2566" r="25289"/>
                    <a:stretch/>
                  </pic:blipFill>
                  <pic:spPr bwMode="auto">
                    <a:xfrm rot="5400000">
                      <a:off x="0" y="0"/>
                      <a:ext cx="4286924" cy="3959860"/>
                    </a:xfrm>
                    <a:prstGeom prst="rect">
                      <a:avLst/>
                    </a:prstGeom>
                    <a:ln>
                      <a:noFill/>
                    </a:ln>
                    <a:extLst>
                      <a:ext uri="{53640926-AAD7-44D8-BBD7-CCE9431645EC}">
                        <a14:shadowObscured xmlns:a14="http://schemas.microsoft.com/office/drawing/2010/main"/>
                      </a:ext>
                    </a:extLst>
                  </pic:spPr>
                </pic:pic>
              </a:graphicData>
            </a:graphic>
          </wp:inline>
        </w:drawing>
      </w:r>
    </w:p>
    <w:p w14:paraId="553D49D8" w14:textId="77777777" w:rsidR="00630108" w:rsidRDefault="007D2834">
      <w:pPr>
        <w:pStyle w:val="afb"/>
        <w:tabs>
          <w:tab w:val="left" w:pos="426"/>
          <w:tab w:val="left" w:pos="868"/>
        </w:tabs>
        <w:spacing w:line="240" w:lineRule="auto"/>
        <w:ind w:left="444" w:firstLine="24"/>
        <w:jc w:val="both"/>
        <w:rPr>
          <w:rFonts w:ascii="Times New Roman" w:hAnsi="Times New Roman" w:cs="Times New Roman"/>
          <w:sz w:val="24"/>
          <w:szCs w:val="24"/>
        </w:rPr>
      </w:pPr>
      <w:r>
        <w:rPr>
          <w:rFonts w:ascii="Times New Roman" w:hAnsi="Times New Roman" w:cs="Times New Roman"/>
          <w:sz w:val="24"/>
          <w:szCs w:val="24"/>
        </w:rPr>
        <w:t>Современное состояние ВОКН “Старое казацкое кладбище” (восточная сторона). Надгробие современного облика. Данные Е.А. Рогозиной (01.09.2023 г.).</w:t>
      </w:r>
    </w:p>
    <w:p w14:paraId="56AD6F5A" w14:textId="77777777" w:rsidR="00F407FA" w:rsidRDefault="00F407FA">
      <w:pPr>
        <w:pStyle w:val="afb"/>
        <w:tabs>
          <w:tab w:val="left" w:pos="426"/>
          <w:tab w:val="left" w:pos="868"/>
        </w:tabs>
        <w:spacing w:line="360" w:lineRule="auto"/>
        <w:ind w:left="24" w:firstLine="444"/>
        <w:jc w:val="both"/>
        <w:rPr>
          <w:rFonts w:ascii="Times New Roman" w:hAnsi="Times New Roman" w:cs="Times New Roman"/>
          <w:i/>
          <w:iCs/>
          <w:sz w:val="28"/>
          <w:szCs w:val="28"/>
        </w:rPr>
      </w:pPr>
    </w:p>
    <w:p w14:paraId="50868269" w14:textId="19D42C50" w:rsidR="00630108" w:rsidRPr="00B11366" w:rsidRDefault="007D2834" w:rsidP="00B11366">
      <w:pPr>
        <w:pStyle w:val="afb"/>
        <w:tabs>
          <w:tab w:val="left" w:pos="426"/>
          <w:tab w:val="left" w:pos="868"/>
        </w:tabs>
        <w:spacing w:line="360" w:lineRule="auto"/>
        <w:ind w:left="24" w:firstLine="444"/>
        <w:jc w:val="both"/>
        <w:rPr>
          <w:rFonts w:ascii="Times New Roman" w:hAnsi="Times New Roman" w:cs="Times New Roman"/>
          <w:sz w:val="24"/>
          <w:szCs w:val="24"/>
        </w:rPr>
      </w:pPr>
      <w:r>
        <w:rPr>
          <w:rFonts w:ascii="Times New Roman" w:hAnsi="Times New Roman" w:cs="Times New Roman"/>
          <w:i/>
          <w:iCs/>
          <w:sz w:val="28"/>
          <w:szCs w:val="28"/>
        </w:rPr>
        <w:lastRenderedPageBreak/>
        <w:t>Г</w:t>
      </w:r>
      <w:r w:rsidR="006A19A8">
        <w:rPr>
          <w:rFonts w:ascii="Times New Roman" w:hAnsi="Times New Roman" w:cs="Times New Roman"/>
          <w:i/>
          <w:iCs/>
          <w:sz w:val="28"/>
          <w:szCs w:val="28"/>
        </w:rPr>
        <w:t xml:space="preserve">раницы </w:t>
      </w:r>
      <w:r w:rsidR="00B11366">
        <w:rPr>
          <w:rFonts w:ascii="Times New Roman" w:hAnsi="Times New Roman" w:cs="Times New Roman"/>
          <w:i/>
          <w:iCs/>
          <w:sz w:val="28"/>
          <w:szCs w:val="28"/>
        </w:rPr>
        <w:t xml:space="preserve">и площадь </w:t>
      </w:r>
      <w:r>
        <w:rPr>
          <w:rFonts w:ascii="Times New Roman" w:hAnsi="Times New Roman" w:cs="Times New Roman"/>
          <w:i/>
          <w:iCs/>
          <w:sz w:val="28"/>
          <w:szCs w:val="28"/>
        </w:rPr>
        <w:t>объекта:</w:t>
      </w:r>
    </w:p>
    <w:p w14:paraId="5345DA9F" w14:textId="77777777" w:rsidR="00630108" w:rsidRDefault="007D2834">
      <w:pPr>
        <w:pStyle w:val="afb"/>
        <w:tabs>
          <w:tab w:val="left" w:pos="426"/>
          <w:tab w:val="left" w:pos="868"/>
        </w:tabs>
        <w:spacing w:after="0" w:line="240" w:lineRule="auto"/>
        <w:ind w:left="24" w:firstLine="24"/>
        <w:jc w:val="both"/>
        <w:rPr>
          <w:rFonts w:ascii="Times New Roman" w:hAnsi="Times New Roman" w:cs="Times New Roman"/>
          <w:i/>
          <w:iCs/>
          <w:sz w:val="24"/>
          <w:szCs w:val="24"/>
        </w:rPr>
      </w:pPr>
      <w:r>
        <w:rPr>
          <w:rFonts w:ascii="Times New Roman" w:hAnsi="Times New Roman" w:cs="Times New Roman"/>
          <w:i/>
          <w:iCs/>
          <w:noProof/>
          <w:sz w:val="24"/>
          <w:szCs w:val="24"/>
        </w:rPr>
        <w:drawing>
          <wp:inline distT="0" distB="0" distL="0" distR="0" wp14:anchorId="217D74E4" wp14:editId="64FA048D">
            <wp:extent cx="5940425" cy="3523615"/>
            <wp:effectExtent l="0" t="0" r="6350" b="6350"/>
            <wp:docPr id="4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12"/>
                    <a:srcRect/>
                    <a:stretch>
                      <a:fillRect/>
                    </a:stretch>
                  </pic:blipFill>
                  <pic:spPr>
                    <a:xfrm>
                      <a:off x="0" y="0"/>
                      <a:ext cx="5940425" cy="3523615"/>
                    </a:xfrm>
                    <a:prstGeom prst="rect">
                      <a:avLst/>
                    </a:prstGeom>
                    <a:ln w="3175">
                      <a:solidFill>
                        <a:srgbClr val="000000"/>
                      </a:solidFill>
                    </a:ln>
                  </pic:spPr>
                </pic:pic>
              </a:graphicData>
            </a:graphic>
          </wp:inline>
        </w:drawing>
      </w:r>
    </w:p>
    <w:p w14:paraId="39E0F5DB" w14:textId="2F7EE44B" w:rsidR="00630108" w:rsidRDefault="007D2834">
      <w:pPr>
        <w:pStyle w:val="afb"/>
        <w:tabs>
          <w:tab w:val="left" w:pos="426"/>
          <w:tab w:val="left" w:pos="868"/>
        </w:tabs>
        <w:spacing w:after="0" w:line="240" w:lineRule="auto"/>
        <w:ind w:left="24" w:firstLine="420"/>
        <w:jc w:val="both"/>
        <w:rPr>
          <w:rFonts w:ascii="Times New Roman" w:hAnsi="Times New Roman" w:cs="Times New Roman"/>
          <w:sz w:val="24"/>
          <w:szCs w:val="24"/>
        </w:rPr>
      </w:pPr>
      <w:bookmarkStart w:id="2" w:name="_Hlk153104135"/>
      <w:r>
        <w:rPr>
          <w:rFonts w:ascii="Times New Roman" w:hAnsi="Times New Roman" w:cs="Times New Roman"/>
          <w:sz w:val="24"/>
          <w:szCs w:val="24"/>
        </w:rPr>
        <w:t xml:space="preserve">Табл. </w:t>
      </w:r>
      <w:r w:rsidR="00B11366">
        <w:rPr>
          <w:rFonts w:ascii="Times New Roman" w:hAnsi="Times New Roman" w:cs="Times New Roman"/>
          <w:sz w:val="24"/>
          <w:szCs w:val="24"/>
        </w:rPr>
        <w:t>1</w:t>
      </w:r>
      <w:r>
        <w:rPr>
          <w:rFonts w:ascii="Times New Roman" w:hAnsi="Times New Roman" w:cs="Times New Roman"/>
          <w:sz w:val="24"/>
          <w:szCs w:val="24"/>
        </w:rPr>
        <w:t>. Схема границы территории ВОКН “Старое казацкое кладбище” [Приказ Комитета по охране объектов культурного наследия Чукотского автономного округа №02–02/007 от 16.11.2023 г.].</w:t>
      </w:r>
      <w:r w:rsidR="00B11366">
        <w:rPr>
          <w:rFonts w:ascii="Times New Roman" w:hAnsi="Times New Roman" w:cs="Times New Roman"/>
          <w:sz w:val="24"/>
          <w:szCs w:val="24"/>
        </w:rPr>
        <w:t xml:space="preserve"> Площадь – до 0,007 Га.</w:t>
      </w:r>
    </w:p>
    <w:p w14:paraId="3208EE9C" w14:textId="4DDAB8C3" w:rsidR="00B11366" w:rsidRDefault="00B11366">
      <w:pPr>
        <w:pStyle w:val="afb"/>
        <w:tabs>
          <w:tab w:val="left" w:pos="426"/>
          <w:tab w:val="left" w:pos="868"/>
        </w:tabs>
        <w:spacing w:after="0" w:line="240" w:lineRule="auto"/>
        <w:ind w:left="24" w:firstLine="420"/>
        <w:jc w:val="both"/>
        <w:rPr>
          <w:rFonts w:ascii="Times New Roman" w:hAnsi="Times New Roman" w:cs="Times New Roman"/>
          <w:sz w:val="28"/>
          <w:szCs w:val="28"/>
        </w:rPr>
      </w:pPr>
    </w:p>
    <w:p w14:paraId="60A77522" w14:textId="093A6BF3" w:rsidR="00B11366" w:rsidRPr="00B11366" w:rsidRDefault="00B11366" w:rsidP="00B11366">
      <w:pPr>
        <w:pStyle w:val="afb"/>
        <w:tabs>
          <w:tab w:val="left" w:pos="426"/>
          <w:tab w:val="left" w:pos="868"/>
        </w:tabs>
        <w:spacing w:line="360" w:lineRule="auto"/>
        <w:ind w:left="24" w:firstLine="444"/>
        <w:jc w:val="both"/>
        <w:rPr>
          <w:rFonts w:ascii="Times New Roman" w:hAnsi="Times New Roman" w:cs="Times New Roman"/>
          <w:i/>
          <w:iCs/>
          <w:sz w:val="28"/>
          <w:szCs w:val="28"/>
        </w:rPr>
      </w:pPr>
      <w:r>
        <w:rPr>
          <w:rFonts w:ascii="Times New Roman" w:hAnsi="Times New Roman" w:cs="Times New Roman"/>
          <w:i/>
          <w:iCs/>
          <w:sz w:val="28"/>
          <w:szCs w:val="28"/>
        </w:rPr>
        <w:t>Географические координаты границ территории объекта:</w:t>
      </w:r>
    </w:p>
    <w:tbl>
      <w:tblPr>
        <w:tblStyle w:val="aff0"/>
        <w:tblW w:w="7218" w:type="dxa"/>
        <w:jc w:val="center"/>
        <w:tblLook w:val="04A0" w:firstRow="1" w:lastRow="0" w:firstColumn="1" w:lastColumn="0" w:noHBand="0" w:noVBand="1"/>
      </w:tblPr>
      <w:tblGrid>
        <w:gridCol w:w="1766"/>
        <w:gridCol w:w="2966"/>
        <w:gridCol w:w="2486"/>
      </w:tblGrid>
      <w:tr w:rsidR="00B11366" w14:paraId="35A7DA5D" w14:textId="77777777" w:rsidTr="00973DFE">
        <w:trPr>
          <w:jc w:val="center"/>
        </w:trPr>
        <w:tc>
          <w:tcPr>
            <w:tcW w:w="1766" w:type="dxa"/>
          </w:tcPr>
          <w:p w14:paraId="1C4B1F08" w14:textId="77777777" w:rsidR="00B11366" w:rsidRDefault="00B11366" w:rsidP="00973DFE">
            <w:pPr>
              <w:pStyle w:val="afb"/>
              <w:tabs>
                <w:tab w:val="left" w:pos="426"/>
                <w:tab w:val="left" w:pos="868"/>
              </w:tabs>
              <w:ind w:left="0"/>
              <w:jc w:val="center"/>
              <w:rPr>
                <w:rFonts w:ascii="Times New Roman" w:hAnsi="Times New Roman" w:cs="Times New Roman"/>
                <w:i/>
                <w:iCs/>
                <w:sz w:val="20"/>
                <w:szCs w:val="20"/>
              </w:rPr>
            </w:pPr>
            <w:bookmarkStart w:id="3" w:name="_Hlk153103485"/>
            <w:r>
              <w:rPr>
                <w:rFonts w:ascii="Times New Roman" w:hAnsi="Times New Roman" w:cs="Times New Roman"/>
                <w:i/>
                <w:iCs/>
                <w:sz w:val="20"/>
                <w:szCs w:val="20"/>
              </w:rPr>
              <w:t>№ поворотной точки</w:t>
            </w:r>
          </w:p>
        </w:tc>
        <w:tc>
          <w:tcPr>
            <w:tcW w:w="2966" w:type="dxa"/>
          </w:tcPr>
          <w:p w14:paraId="08F22437" w14:textId="77777777" w:rsidR="00B11366" w:rsidRDefault="00B11366" w:rsidP="00973DFE">
            <w:pPr>
              <w:pStyle w:val="afb"/>
              <w:tabs>
                <w:tab w:val="left" w:pos="426"/>
                <w:tab w:val="left" w:pos="868"/>
              </w:tabs>
              <w:ind w:left="0"/>
              <w:jc w:val="center"/>
              <w:rPr>
                <w:rFonts w:ascii="Times New Roman" w:hAnsi="Times New Roman" w:cs="Times New Roman"/>
                <w:i/>
                <w:iCs/>
                <w:sz w:val="20"/>
                <w:szCs w:val="20"/>
              </w:rPr>
            </w:pPr>
            <w:r>
              <w:rPr>
                <w:rFonts w:ascii="Times New Roman" w:hAnsi="Times New Roman" w:cs="Times New Roman"/>
                <w:i/>
                <w:iCs/>
                <w:sz w:val="20"/>
                <w:szCs w:val="20"/>
              </w:rPr>
              <w:t>Северная широта</w:t>
            </w:r>
          </w:p>
        </w:tc>
        <w:tc>
          <w:tcPr>
            <w:tcW w:w="2486" w:type="dxa"/>
          </w:tcPr>
          <w:p w14:paraId="4C640F32" w14:textId="77777777" w:rsidR="00B11366" w:rsidRDefault="00B11366" w:rsidP="00973DFE">
            <w:pPr>
              <w:pStyle w:val="afb"/>
              <w:tabs>
                <w:tab w:val="left" w:pos="426"/>
                <w:tab w:val="left" w:pos="732"/>
                <w:tab w:val="left" w:pos="868"/>
              </w:tabs>
              <w:ind w:left="0" w:hanging="12"/>
              <w:jc w:val="center"/>
              <w:rPr>
                <w:rFonts w:ascii="Times New Roman" w:hAnsi="Times New Roman" w:cs="Times New Roman"/>
                <w:i/>
                <w:iCs/>
                <w:sz w:val="20"/>
                <w:szCs w:val="20"/>
              </w:rPr>
            </w:pPr>
            <w:r>
              <w:rPr>
                <w:rFonts w:ascii="Times New Roman" w:hAnsi="Times New Roman" w:cs="Times New Roman"/>
                <w:i/>
                <w:iCs/>
                <w:sz w:val="20"/>
                <w:szCs w:val="20"/>
              </w:rPr>
              <w:t>Восточная долгота</w:t>
            </w:r>
          </w:p>
        </w:tc>
      </w:tr>
      <w:tr w:rsidR="00B11366" w14:paraId="386AE829" w14:textId="77777777" w:rsidTr="00973DFE">
        <w:trPr>
          <w:trHeight w:val="274"/>
          <w:jc w:val="center"/>
        </w:trPr>
        <w:tc>
          <w:tcPr>
            <w:tcW w:w="1766" w:type="dxa"/>
          </w:tcPr>
          <w:p w14:paraId="0370FC87" w14:textId="77777777" w:rsidR="00B11366" w:rsidRDefault="00B11366" w:rsidP="00973DFE">
            <w:pPr>
              <w:pStyle w:val="afb"/>
              <w:tabs>
                <w:tab w:val="left" w:pos="426"/>
                <w:tab w:val="left" w:pos="868"/>
              </w:tabs>
              <w:ind w:left="0"/>
              <w:jc w:val="center"/>
              <w:rPr>
                <w:rFonts w:ascii="Times New Roman" w:hAnsi="Times New Roman" w:cs="Times New Roman"/>
                <w:i/>
                <w:iCs/>
                <w:sz w:val="20"/>
                <w:szCs w:val="20"/>
              </w:rPr>
            </w:pPr>
            <w:r>
              <w:rPr>
                <w:rFonts w:ascii="Times New Roman" w:hAnsi="Times New Roman" w:cs="Times New Roman"/>
                <w:i/>
                <w:iCs/>
                <w:sz w:val="20"/>
                <w:szCs w:val="20"/>
              </w:rPr>
              <w:t>1</w:t>
            </w:r>
          </w:p>
        </w:tc>
        <w:tc>
          <w:tcPr>
            <w:tcW w:w="2966" w:type="dxa"/>
          </w:tcPr>
          <w:p w14:paraId="2094793F" w14:textId="77777777" w:rsidR="00B11366" w:rsidRDefault="00B11366" w:rsidP="00973DFE">
            <w:pPr>
              <w:pStyle w:val="afb"/>
              <w:tabs>
                <w:tab w:val="left" w:pos="406"/>
                <w:tab w:val="left" w:pos="426"/>
                <w:tab w:val="left" w:pos="868"/>
              </w:tabs>
              <w:ind w:left="0"/>
              <w:jc w:val="center"/>
              <w:rPr>
                <w:rFonts w:ascii="Times New Roman" w:hAnsi="Times New Roman" w:cs="Times New Roman"/>
                <w:i/>
                <w:iCs/>
                <w:sz w:val="20"/>
                <w:szCs w:val="20"/>
              </w:rPr>
            </w:pPr>
            <w:r>
              <w:rPr>
                <w:rFonts w:ascii="Times New Roman" w:hAnsi="Times New Roman" w:cs="Times New Roman"/>
                <w:i/>
                <w:iCs/>
                <w:sz w:val="20"/>
                <w:szCs w:val="20"/>
              </w:rPr>
              <w:t>65.5077476404</w:t>
            </w:r>
          </w:p>
        </w:tc>
        <w:tc>
          <w:tcPr>
            <w:tcW w:w="2486" w:type="dxa"/>
          </w:tcPr>
          <w:p w14:paraId="7AFC342F" w14:textId="77777777" w:rsidR="00B11366" w:rsidRDefault="00B11366" w:rsidP="00973DFE">
            <w:pPr>
              <w:pStyle w:val="afb"/>
              <w:tabs>
                <w:tab w:val="left" w:pos="426"/>
                <w:tab w:val="left" w:pos="868"/>
              </w:tabs>
              <w:ind w:left="0"/>
              <w:jc w:val="center"/>
              <w:rPr>
                <w:rFonts w:ascii="Times New Roman" w:hAnsi="Times New Roman" w:cs="Times New Roman"/>
                <w:i/>
                <w:iCs/>
                <w:sz w:val="20"/>
                <w:szCs w:val="20"/>
              </w:rPr>
            </w:pPr>
            <w:r>
              <w:rPr>
                <w:rFonts w:ascii="Times New Roman" w:hAnsi="Times New Roman" w:cs="Times New Roman"/>
                <w:i/>
                <w:iCs/>
                <w:sz w:val="20"/>
                <w:szCs w:val="20"/>
              </w:rPr>
              <w:t xml:space="preserve">173.2801867739 </w:t>
            </w:r>
          </w:p>
        </w:tc>
      </w:tr>
      <w:tr w:rsidR="00B11366" w14:paraId="749D0C59" w14:textId="77777777" w:rsidTr="00973DFE">
        <w:trPr>
          <w:jc w:val="center"/>
        </w:trPr>
        <w:tc>
          <w:tcPr>
            <w:tcW w:w="1766" w:type="dxa"/>
          </w:tcPr>
          <w:p w14:paraId="785934BF" w14:textId="77777777" w:rsidR="00B11366" w:rsidRDefault="00B11366" w:rsidP="00973DFE">
            <w:pPr>
              <w:pStyle w:val="afb"/>
              <w:tabs>
                <w:tab w:val="left" w:pos="426"/>
                <w:tab w:val="left" w:pos="868"/>
              </w:tabs>
              <w:ind w:left="0"/>
              <w:jc w:val="center"/>
              <w:rPr>
                <w:rFonts w:ascii="Times New Roman" w:hAnsi="Times New Roman" w:cs="Times New Roman"/>
                <w:i/>
                <w:iCs/>
                <w:sz w:val="20"/>
                <w:szCs w:val="20"/>
              </w:rPr>
            </w:pPr>
            <w:r>
              <w:rPr>
                <w:rFonts w:ascii="Times New Roman" w:hAnsi="Times New Roman" w:cs="Times New Roman"/>
                <w:i/>
                <w:iCs/>
                <w:sz w:val="20"/>
                <w:szCs w:val="20"/>
              </w:rPr>
              <w:t>2</w:t>
            </w:r>
          </w:p>
        </w:tc>
        <w:tc>
          <w:tcPr>
            <w:tcW w:w="2966" w:type="dxa"/>
          </w:tcPr>
          <w:p w14:paraId="11498B03" w14:textId="77777777" w:rsidR="00B11366" w:rsidRDefault="00B11366" w:rsidP="00973DFE">
            <w:pPr>
              <w:pStyle w:val="afb"/>
              <w:tabs>
                <w:tab w:val="left" w:pos="406"/>
                <w:tab w:val="left" w:pos="426"/>
                <w:tab w:val="left" w:pos="868"/>
              </w:tabs>
              <w:ind w:left="0"/>
              <w:jc w:val="center"/>
              <w:rPr>
                <w:rFonts w:ascii="Times New Roman" w:hAnsi="Times New Roman" w:cs="Times New Roman"/>
                <w:i/>
                <w:iCs/>
                <w:sz w:val="20"/>
                <w:szCs w:val="20"/>
              </w:rPr>
            </w:pPr>
            <w:r>
              <w:rPr>
                <w:rFonts w:ascii="Times New Roman" w:hAnsi="Times New Roman" w:cs="Times New Roman"/>
                <w:i/>
                <w:iCs/>
                <w:sz w:val="20"/>
                <w:szCs w:val="20"/>
              </w:rPr>
              <w:t xml:space="preserve">65.5077430420 </w:t>
            </w:r>
          </w:p>
        </w:tc>
        <w:tc>
          <w:tcPr>
            <w:tcW w:w="2486" w:type="dxa"/>
          </w:tcPr>
          <w:p w14:paraId="4D669CE0" w14:textId="77777777" w:rsidR="00B11366" w:rsidRDefault="00B11366" w:rsidP="00973DFE">
            <w:pPr>
              <w:pStyle w:val="afb"/>
              <w:tabs>
                <w:tab w:val="left" w:pos="426"/>
                <w:tab w:val="left" w:pos="868"/>
              </w:tabs>
              <w:ind w:left="0"/>
              <w:jc w:val="center"/>
              <w:rPr>
                <w:rFonts w:ascii="Times New Roman" w:hAnsi="Times New Roman" w:cs="Times New Roman"/>
                <w:i/>
                <w:iCs/>
                <w:sz w:val="20"/>
                <w:szCs w:val="20"/>
              </w:rPr>
            </w:pPr>
            <w:r>
              <w:rPr>
                <w:rFonts w:ascii="Times New Roman" w:hAnsi="Times New Roman" w:cs="Times New Roman"/>
                <w:i/>
                <w:iCs/>
                <w:sz w:val="20"/>
                <w:szCs w:val="20"/>
              </w:rPr>
              <w:t>173.2803368212</w:t>
            </w:r>
          </w:p>
        </w:tc>
      </w:tr>
      <w:tr w:rsidR="00B11366" w14:paraId="6077D0FC" w14:textId="77777777" w:rsidTr="00973DFE">
        <w:trPr>
          <w:trHeight w:val="288"/>
          <w:jc w:val="center"/>
        </w:trPr>
        <w:tc>
          <w:tcPr>
            <w:tcW w:w="1766" w:type="dxa"/>
          </w:tcPr>
          <w:p w14:paraId="47EF9D68" w14:textId="77777777" w:rsidR="00B11366" w:rsidRDefault="00B11366" w:rsidP="00973DFE">
            <w:pPr>
              <w:pStyle w:val="afb"/>
              <w:tabs>
                <w:tab w:val="left" w:pos="426"/>
                <w:tab w:val="left" w:pos="868"/>
              </w:tabs>
              <w:ind w:left="0"/>
              <w:jc w:val="center"/>
              <w:rPr>
                <w:rFonts w:ascii="Times New Roman" w:hAnsi="Times New Roman" w:cs="Times New Roman"/>
                <w:i/>
                <w:iCs/>
                <w:sz w:val="20"/>
                <w:szCs w:val="20"/>
              </w:rPr>
            </w:pPr>
            <w:r>
              <w:rPr>
                <w:rFonts w:ascii="Times New Roman" w:hAnsi="Times New Roman" w:cs="Times New Roman"/>
                <w:i/>
                <w:iCs/>
                <w:sz w:val="20"/>
                <w:szCs w:val="20"/>
              </w:rPr>
              <w:t>3</w:t>
            </w:r>
          </w:p>
        </w:tc>
        <w:tc>
          <w:tcPr>
            <w:tcW w:w="2966" w:type="dxa"/>
          </w:tcPr>
          <w:p w14:paraId="4E7667FC" w14:textId="77777777" w:rsidR="00B11366" w:rsidRDefault="00B11366" w:rsidP="00973DFE">
            <w:pPr>
              <w:pStyle w:val="afb"/>
              <w:tabs>
                <w:tab w:val="left" w:pos="406"/>
                <w:tab w:val="left" w:pos="426"/>
                <w:tab w:val="left" w:pos="868"/>
              </w:tabs>
              <w:ind w:left="0"/>
              <w:jc w:val="center"/>
              <w:rPr>
                <w:rFonts w:ascii="Times New Roman" w:hAnsi="Times New Roman" w:cs="Times New Roman"/>
                <w:i/>
                <w:iCs/>
                <w:sz w:val="20"/>
                <w:szCs w:val="20"/>
              </w:rPr>
            </w:pPr>
            <w:r>
              <w:rPr>
                <w:rFonts w:ascii="Times New Roman" w:hAnsi="Times New Roman" w:cs="Times New Roman"/>
                <w:i/>
                <w:iCs/>
                <w:sz w:val="20"/>
                <w:szCs w:val="20"/>
              </w:rPr>
              <w:t>65.5078507155</w:t>
            </w:r>
          </w:p>
        </w:tc>
        <w:tc>
          <w:tcPr>
            <w:tcW w:w="2486" w:type="dxa"/>
          </w:tcPr>
          <w:p w14:paraId="2F801A25" w14:textId="77777777" w:rsidR="00B11366" w:rsidRDefault="00B11366" w:rsidP="00973DFE">
            <w:pPr>
              <w:pStyle w:val="afb"/>
              <w:tabs>
                <w:tab w:val="left" w:pos="426"/>
                <w:tab w:val="left" w:pos="868"/>
              </w:tabs>
              <w:ind w:left="0"/>
              <w:jc w:val="center"/>
              <w:rPr>
                <w:rFonts w:ascii="Times New Roman" w:hAnsi="Times New Roman" w:cs="Times New Roman"/>
                <w:i/>
                <w:iCs/>
                <w:sz w:val="20"/>
                <w:szCs w:val="20"/>
              </w:rPr>
            </w:pPr>
            <w:r>
              <w:rPr>
                <w:rFonts w:ascii="Times New Roman" w:hAnsi="Times New Roman" w:cs="Times New Roman"/>
                <w:i/>
                <w:iCs/>
                <w:sz w:val="20"/>
                <w:szCs w:val="20"/>
              </w:rPr>
              <w:t xml:space="preserve">173.2802098772 </w:t>
            </w:r>
          </w:p>
        </w:tc>
      </w:tr>
      <w:tr w:rsidR="00B11366" w14:paraId="3A053D5B" w14:textId="77777777" w:rsidTr="00973DFE">
        <w:trPr>
          <w:trHeight w:val="300"/>
          <w:jc w:val="center"/>
        </w:trPr>
        <w:tc>
          <w:tcPr>
            <w:tcW w:w="1766" w:type="dxa"/>
          </w:tcPr>
          <w:p w14:paraId="6F9941B0" w14:textId="77777777" w:rsidR="00B11366" w:rsidRDefault="00B11366" w:rsidP="00973DFE">
            <w:pPr>
              <w:pStyle w:val="afb"/>
              <w:tabs>
                <w:tab w:val="left" w:pos="426"/>
                <w:tab w:val="left" w:pos="868"/>
              </w:tabs>
              <w:ind w:left="0"/>
              <w:jc w:val="center"/>
              <w:rPr>
                <w:rFonts w:ascii="Times New Roman" w:hAnsi="Times New Roman" w:cs="Times New Roman"/>
                <w:i/>
                <w:iCs/>
                <w:sz w:val="20"/>
                <w:szCs w:val="20"/>
              </w:rPr>
            </w:pPr>
            <w:r>
              <w:rPr>
                <w:rFonts w:ascii="Times New Roman" w:hAnsi="Times New Roman" w:cs="Times New Roman"/>
                <w:i/>
                <w:iCs/>
                <w:sz w:val="20"/>
                <w:szCs w:val="20"/>
              </w:rPr>
              <w:t>4</w:t>
            </w:r>
          </w:p>
        </w:tc>
        <w:tc>
          <w:tcPr>
            <w:tcW w:w="2966" w:type="dxa"/>
          </w:tcPr>
          <w:p w14:paraId="6579FD96" w14:textId="77777777" w:rsidR="00B11366" w:rsidRDefault="00B11366" w:rsidP="00973DFE">
            <w:pPr>
              <w:pStyle w:val="afb"/>
              <w:tabs>
                <w:tab w:val="left" w:pos="406"/>
                <w:tab w:val="left" w:pos="426"/>
                <w:tab w:val="left" w:pos="868"/>
              </w:tabs>
              <w:ind w:left="0"/>
              <w:jc w:val="center"/>
              <w:rPr>
                <w:rFonts w:ascii="Times New Roman" w:hAnsi="Times New Roman" w:cs="Times New Roman"/>
                <w:i/>
                <w:iCs/>
                <w:sz w:val="20"/>
                <w:szCs w:val="20"/>
              </w:rPr>
            </w:pPr>
            <w:r>
              <w:rPr>
                <w:rFonts w:ascii="Times New Roman" w:hAnsi="Times New Roman" w:cs="Times New Roman"/>
                <w:i/>
                <w:iCs/>
                <w:sz w:val="20"/>
                <w:szCs w:val="20"/>
              </w:rPr>
              <w:t xml:space="preserve">65.5078471823 </w:t>
            </w:r>
          </w:p>
        </w:tc>
        <w:tc>
          <w:tcPr>
            <w:tcW w:w="2486" w:type="dxa"/>
          </w:tcPr>
          <w:p w14:paraId="14025F0D" w14:textId="77777777" w:rsidR="00B11366" w:rsidRDefault="00B11366" w:rsidP="00973DFE">
            <w:pPr>
              <w:pStyle w:val="afb"/>
              <w:tabs>
                <w:tab w:val="left" w:pos="426"/>
                <w:tab w:val="left" w:pos="868"/>
              </w:tabs>
              <w:ind w:left="0"/>
              <w:jc w:val="center"/>
              <w:rPr>
                <w:rFonts w:ascii="Times New Roman" w:hAnsi="Times New Roman" w:cs="Times New Roman"/>
                <w:i/>
                <w:iCs/>
                <w:sz w:val="20"/>
                <w:szCs w:val="20"/>
              </w:rPr>
            </w:pPr>
            <w:r>
              <w:rPr>
                <w:rFonts w:ascii="Times New Roman" w:hAnsi="Times New Roman" w:cs="Times New Roman"/>
                <w:i/>
                <w:iCs/>
                <w:sz w:val="20"/>
                <w:szCs w:val="20"/>
              </w:rPr>
              <w:t>173.2801334038</w:t>
            </w:r>
          </w:p>
        </w:tc>
      </w:tr>
      <w:tr w:rsidR="00B11366" w14:paraId="11068457" w14:textId="77777777" w:rsidTr="00973DFE">
        <w:trPr>
          <w:jc w:val="center"/>
        </w:trPr>
        <w:tc>
          <w:tcPr>
            <w:tcW w:w="1766" w:type="dxa"/>
          </w:tcPr>
          <w:p w14:paraId="760F9868" w14:textId="77777777" w:rsidR="00B11366" w:rsidRDefault="00B11366" w:rsidP="00973DFE">
            <w:pPr>
              <w:pStyle w:val="afb"/>
              <w:tabs>
                <w:tab w:val="left" w:pos="426"/>
                <w:tab w:val="left" w:pos="868"/>
              </w:tabs>
              <w:ind w:left="0"/>
              <w:jc w:val="center"/>
              <w:rPr>
                <w:rFonts w:ascii="Times New Roman" w:hAnsi="Times New Roman" w:cs="Times New Roman"/>
                <w:i/>
                <w:iCs/>
                <w:sz w:val="20"/>
                <w:szCs w:val="20"/>
              </w:rPr>
            </w:pPr>
            <w:r>
              <w:rPr>
                <w:rFonts w:ascii="Times New Roman" w:hAnsi="Times New Roman" w:cs="Times New Roman"/>
                <w:i/>
                <w:iCs/>
                <w:sz w:val="20"/>
                <w:szCs w:val="20"/>
              </w:rPr>
              <w:t>5</w:t>
            </w:r>
          </w:p>
        </w:tc>
        <w:tc>
          <w:tcPr>
            <w:tcW w:w="2966" w:type="dxa"/>
          </w:tcPr>
          <w:p w14:paraId="4F56D181" w14:textId="77777777" w:rsidR="00B11366" w:rsidRDefault="00B11366" w:rsidP="00973DFE">
            <w:pPr>
              <w:pStyle w:val="afb"/>
              <w:tabs>
                <w:tab w:val="left" w:pos="406"/>
                <w:tab w:val="left" w:pos="426"/>
                <w:tab w:val="left" w:pos="868"/>
              </w:tabs>
              <w:ind w:left="0"/>
              <w:jc w:val="center"/>
              <w:rPr>
                <w:rFonts w:ascii="Times New Roman" w:hAnsi="Times New Roman" w:cs="Times New Roman"/>
                <w:i/>
                <w:iCs/>
                <w:sz w:val="20"/>
                <w:szCs w:val="20"/>
              </w:rPr>
            </w:pPr>
            <w:r>
              <w:rPr>
                <w:rFonts w:ascii="Times New Roman" w:hAnsi="Times New Roman" w:cs="Times New Roman"/>
                <w:i/>
                <w:iCs/>
                <w:sz w:val="20"/>
                <w:szCs w:val="20"/>
              </w:rPr>
              <w:t>65.5077965415</w:t>
            </w:r>
          </w:p>
        </w:tc>
        <w:tc>
          <w:tcPr>
            <w:tcW w:w="2486" w:type="dxa"/>
          </w:tcPr>
          <w:p w14:paraId="50B0284A" w14:textId="77777777" w:rsidR="00B11366" w:rsidRDefault="00B11366" w:rsidP="00973DFE">
            <w:pPr>
              <w:pStyle w:val="afb"/>
              <w:tabs>
                <w:tab w:val="left" w:pos="426"/>
                <w:tab w:val="left" w:pos="868"/>
              </w:tabs>
              <w:ind w:left="0"/>
              <w:jc w:val="center"/>
              <w:rPr>
                <w:rFonts w:ascii="Times New Roman" w:hAnsi="Times New Roman" w:cs="Times New Roman"/>
                <w:i/>
                <w:iCs/>
                <w:sz w:val="20"/>
                <w:szCs w:val="20"/>
              </w:rPr>
            </w:pPr>
            <w:r>
              <w:rPr>
                <w:rFonts w:ascii="Times New Roman" w:hAnsi="Times New Roman" w:cs="Times New Roman"/>
                <w:i/>
                <w:iCs/>
                <w:sz w:val="20"/>
                <w:szCs w:val="20"/>
              </w:rPr>
              <w:t>173.2801271022</w:t>
            </w:r>
          </w:p>
        </w:tc>
      </w:tr>
      <w:tr w:rsidR="00B11366" w14:paraId="7031B300" w14:textId="77777777" w:rsidTr="00973DFE">
        <w:trPr>
          <w:jc w:val="center"/>
        </w:trPr>
        <w:tc>
          <w:tcPr>
            <w:tcW w:w="1766" w:type="dxa"/>
          </w:tcPr>
          <w:p w14:paraId="420FAED5" w14:textId="77777777" w:rsidR="00B11366" w:rsidRDefault="00B11366" w:rsidP="00973DFE">
            <w:pPr>
              <w:pStyle w:val="afb"/>
              <w:tabs>
                <w:tab w:val="left" w:pos="426"/>
                <w:tab w:val="left" w:pos="868"/>
              </w:tabs>
              <w:ind w:left="0"/>
              <w:jc w:val="center"/>
              <w:rPr>
                <w:rFonts w:ascii="Times New Roman" w:hAnsi="Times New Roman" w:cs="Times New Roman"/>
                <w:i/>
                <w:iCs/>
                <w:sz w:val="20"/>
                <w:szCs w:val="20"/>
              </w:rPr>
            </w:pPr>
            <w:r>
              <w:rPr>
                <w:rFonts w:ascii="Times New Roman" w:hAnsi="Times New Roman" w:cs="Times New Roman"/>
                <w:i/>
                <w:iCs/>
                <w:sz w:val="20"/>
                <w:szCs w:val="20"/>
              </w:rPr>
              <w:t>6</w:t>
            </w:r>
          </w:p>
        </w:tc>
        <w:tc>
          <w:tcPr>
            <w:tcW w:w="2966" w:type="dxa"/>
          </w:tcPr>
          <w:p w14:paraId="6EB3082E" w14:textId="77777777" w:rsidR="00B11366" w:rsidRDefault="00B11366" w:rsidP="00973DFE">
            <w:pPr>
              <w:pStyle w:val="afb"/>
              <w:tabs>
                <w:tab w:val="left" w:pos="406"/>
                <w:tab w:val="left" w:pos="426"/>
                <w:tab w:val="left" w:pos="868"/>
              </w:tabs>
              <w:ind w:left="0"/>
              <w:jc w:val="center"/>
              <w:rPr>
                <w:rFonts w:ascii="Times New Roman" w:hAnsi="Times New Roman" w:cs="Times New Roman"/>
                <w:i/>
                <w:iCs/>
                <w:sz w:val="20"/>
                <w:szCs w:val="20"/>
              </w:rPr>
            </w:pPr>
            <w:r>
              <w:rPr>
                <w:rFonts w:ascii="Times New Roman" w:hAnsi="Times New Roman" w:cs="Times New Roman"/>
                <w:i/>
                <w:iCs/>
                <w:sz w:val="20"/>
                <w:szCs w:val="20"/>
              </w:rPr>
              <w:t xml:space="preserve">65.5077476404 </w:t>
            </w:r>
          </w:p>
        </w:tc>
        <w:tc>
          <w:tcPr>
            <w:tcW w:w="2486" w:type="dxa"/>
          </w:tcPr>
          <w:p w14:paraId="654DAEA4" w14:textId="77777777" w:rsidR="00B11366" w:rsidRDefault="00B11366" w:rsidP="00973DFE">
            <w:pPr>
              <w:pStyle w:val="afb"/>
              <w:tabs>
                <w:tab w:val="left" w:pos="426"/>
                <w:tab w:val="left" w:pos="868"/>
              </w:tabs>
              <w:ind w:left="0"/>
              <w:jc w:val="center"/>
              <w:rPr>
                <w:rFonts w:ascii="Times New Roman" w:hAnsi="Times New Roman" w:cs="Times New Roman"/>
                <w:i/>
                <w:iCs/>
                <w:sz w:val="20"/>
                <w:szCs w:val="20"/>
              </w:rPr>
            </w:pPr>
            <w:r>
              <w:rPr>
                <w:rFonts w:ascii="Times New Roman" w:hAnsi="Times New Roman" w:cs="Times New Roman"/>
                <w:i/>
                <w:iCs/>
                <w:sz w:val="20"/>
                <w:szCs w:val="20"/>
              </w:rPr>
              <w:t xml:space="preserve">173.2801867739 </w:t>
            </w:r>
          </w:p>
        </w:tc>
      </w:tr>
    </w:tbl>
    <w:p w14:paraId="3DACF6A5" w14:textId="7E038910" w:rsidR="00B11366" w:rsidRDefault="00B11366" w:rsidP="00B11366">
      <w:pPr>
        <w:pStyle w:val="afb"/>
        <w:tabs>
          <w:tab w:val="left" w:pos="426"/>
          <w:tab w:val="left" w:pos="868"/>
        </w:tabs>
        <w:spacing w:line="240" w:lineRule="auto"/>
        <w:ind w:left="24" w:firstLine="444"/>
        <w:jc w:val="both"/>
        <w:rPr>
          <w:rFonts w:ascii="Times New Roman" w:hAnsi="Times New Roman" w:cs="Times New Roman"/>
          <w:i/>
          <w:iCs/>
          <w:sz w:val="28"/>
          <w:szCs w:val="28"/>
        </w:rPr>
      </w:pPr>
      <w:bookmarkStart w:id="4" w:name="_Hlk153103691"/>
      <w:bookmarkEnd w:id="3"/>
      <w:r>
        <w:rPr>
          <w:rFonts w:ascii="Times New Roman" w:hAnsi="Times New Roman" w:cs="Times New Roman"/>
          <w:sz w:val="24"/>
          <w:szCs w:val="24"/>
        </w:rPr>
        <w:t xml:space="preserve">Табл. 2. Координаты поворотных точек ВОКН “Старое казацкое кладбище” (в системе </w:t>
      </w:r>
      <w:r>
        <w:rPr>
          <w:rFonts w:ascii="Times New Roman" w:hAnsi="Times New Roman" w:cs="Times New Roman"/>
          <w:sz w:val="24"/>
          <w:szCs w:val="24"/>
          <w:lang w:val="en-US"/>
        </w:rPr>
        <w:t>WGS</w:t>
      </w:r>
      <w:r w:rsidRPr="001633A6">
        <w:rPr>
          <w:rFonts w:ascii="Times New Roman" w:hAnsi="Times New Roman" w:cs="Times New Roman"/>
          <w:sz w:val="24"/>
          <w:szCs w:val="24"/>
        </w:rPr>
        <w:t>-84</w:t>
      </w:r>
      <w:r>
        <w:rPr>
          <w:rFonts w:ascii="Times New Roman" w:hAnsi="Times New Roman" w:cs="Times New Roman"/>
          <w:sz w:val="24"/>
          <w:szCs w:val="24"/>
        </w:rPr>
        <w:t>) [Акт №14 от 01.09. 2023 г. технического состояния ВОКН “Старое казацкое кладбище”].</w:t>
      </w:r>
    </w:p>
    <w:bookmarkEnd w:id="4"/>
    <w:p w14:paraId="703A2724" w14:textId="77777777" w:rsidR="00B11366" w:rsidRDefault="00B11366">
      <w:pPr>
        <w:pStyle w:val="afb"/>
        <w:tabs>
          <w:tab w:val="left" w:pos="426"/>
          <w:tab w:val="left" w:pos="868"/>
        </w:tabs>
        <w:spacing w:after="0" w:line="240" w:lineRule="auto"/>
        <w:ind w:left="24" w:firstLine="420"/>
        <w:jc w:val="both"/>
        <w:rPr>
          <w:rFonts w:ascii="Times New Roman" w:hAnsi="Times New Roman" w:cs="Times New Roman"/>
          <w:sz w:val="28"/>
          <w:szCs w:val="28"/>
        </w:rPr>
      </w:pPr>
    </w:p>
    <w:bookmarkEnd w:id="2"/>
    <w:p w14:paraId="0644A236" w14:textId="77777777" w:rsidR="00630108" w:rsidRDefault="007D2834">
      <w:pPr>
        <w:pStyle w:val="afb"/>
        <w:numPr>
          <w:ilvl w:val="0"/>
          <w:numId w:val="1"/>
        </w:numPr>
        <w:tabs>
          <w:tab w:val="left" w:pos="426"/>
          <w:tab w:val="left" w:pos="868"/>
        </w:tabs>
        <w:spacing w:line="360" w:lineRule="auto"/>
        <w:ind w:left="-4" w:firstLine="430"/>
        <w:jc w:val="both"/>
        <w:rPr>
          <w:rFonts w:ascii="Times New Roman" w:hAnsi="Times New Roman" w:cs="Times New Roman"/>
          <w:sz w:val="28"/>
          <w:szCs w:val="28"/>
        </w:rPr>
      </w:pPr>
      <w:r>
        <w:rPr>
          <w:rFonts w:ascii="Times New Roman" w:hAnsi="Times New Roman" w:cs="Times New Roman"/>
          <w:i/>
          <w:sz w:val="28"/>
          <w:szCs w:val="28"/>
        </w:rPr>
        <w:t>Перечень документов и материалов, собранных и полученных при проведении экспертизы, а также использованной для нее специальной, технической и справочной литературы</w:t>
      </w:r>
      <w:r>
        <w:rPr>
          <w:rFonts w:ascii="Times New Roman" w:hAnsi="Times New Roman" w:cs="Times New Roman"/>
          <w:sz w:val="28"/>
          <w:szCs w:val="28"/>
        </w:rPr>
        <w:t>:</w:t>
      </w:r>
    </w:p>
    <w:p w14:paraId="120FA851" w14:textId="77777777" w:rsidR="00630108" w:rsidRDefault="007D2834">
      <w:pPr>
        <w:pStyle w:val="afb"/>
        <w:tabs>
          <w:tab w:val="left" w:pos="426"/>
          <w:tab w:val="left" w:pos="868"/>
        </w:tabs>
        <w:spacing w:line="360" w:lineRule="auto"/>
        <w:ind w:left="0" w:firstLine="468"/>
        <w:jc w:val="both"/>
        <w:rPr>
          <w:rFonts w:ascii="Times New Roman" w:hAnsi="Times New Roman" w:cs="Times New Roman"/>
          <w:sz w:val="28"/>
          <w:szCs w:val="28"/>
        </w:rPr>
      </w:pPr>
      <w:r>
        <w:rPr>
          <w:rFonts w:ascii="Times New Roman" w:hAnsi="Times New Roman" w:cs="Times New Roman"/>
          <w:sz w:val="28"/>
          <w:szCs w:val="28"/>
        </w:rPr>
        <w:t>15.1 Письмо Комитета по охране объектов культурного наследия Чукотского автономного округа №04–11/651 от 16.10.2023 г. аттестованному эксперту по проведению ГИКЭ Н.С. Кирьянову с указанием перечня имеющихся материалов по объектам экспертизы – на 7 (семи) листах;</w:t>
      </w:r>
    </w:p>
    <w:p w14:paraId="7DB8F5D3" w14:textId="77777777" w:rsidR="00630108" w:rsidRDefault="007D2834">
      <w:pPr>
        <w:pStyle w:val="afb"/>
        <w:tabs>
          <w:tab w:val="left" w:pos="426"/>
          <w:tab w:val="left" w:pos="868"/>
        </w:tabs>
        <w:spacing w:line="360" w:lineRule="auto"/>
        <w:ind w:left="0" w:firstLine="468"/>
        <w:jc w:val="both"/>
        <w:rPr>
          <w:rFonts w:ascii="Times New Roman" w:hAnsi="Times New Roman" w:cs="Times New Roman"/>
          <w:sz w:val="28"/>
          <w:szCs w:val="28"/>
        </w:rPr>
      </w:pPr>
      <w:r>
        <w:rPr>
          <w:rFonts w:ascii="Times New Roman" w:hAnsi="Times New Roman" w:cs="Times New Roman"/>
          <w:sz w:val="28"/>
          <w:szCs w:val="28"/>
        </w:rPr>
        <w:lastRenderedPageBreak/>
        <w:t>15.2 Приказ Департамента образования, культуры и спорта Чукотского автономного округа №01–21/370 от 31.05.2016 г. «О постановке на государственный учет, охрану и включении в государственный перечень выявленных объектов культурного наследия, расположенных на территории Чукотского автономного округа» – на 20 (двадцати) листах;</w:t>
      </w:r>
    </w:p>
    <w:p w14:paraId="3BBBAE04" w14:textId="77777777" w:rsidR="00630108" w:rsidRDefault="007D2834">
      <w:pPr>
        <w:pStyle w:val="afb"/>
        <w:tabs>
          <w:tab w:val="left" w:pos="426"/>
          <w:tab w:val="left" w:pos="868"/>
        </w:tabs>
        <w:spacing w:line="360" w:lineRule="auto"/>
        <w:ind w:left="0" w:firstLine="468"/>
        <w:jc w:val="both"/>
        <w:rPr>
          <w:rFonts w:ascii="Times New Roman" w:hAnsi="Times New Roman" w:cs="Times New Roman"/>
          <w:sz w:val="28"/>
          <w:szCs w:val="28"/>
        </w:rPr>
      </w:pPr>
      <w:r>
        <w:rPr>
          <w:rFonts w:ascii="Times New Roman" w:hAnsi="Times New Roman" w:cs="Times New Roman"/>
          <w:sz w:val="28"/>
          <w:szCs w:val="28"/>
        </w:rPr>
        <w:t>15.3 Акт №14 от 01.09. 2023 г. технического состояния выявленного объекта культурного наследия “Старое казацкое кладбище” – на 7 (семи) листах;</w:t>
      </w:r>
    </w:p>
    <w:p w14:paraId="2A0FADCA" w14:textId="77777777" w:rsidR="00630108" w:rsidRDefault="007D2834">
      <w:pPr>
        <w:pStyle w:val="afb"/>
        <w:tabs>
          <w:tab w:val="left" w:pos="426"/>
          <w:tab w:val="left" w:pos="868"/>
        </w:tabs>
        <w:spacing w:line="360" w:lineRule="auto"/>
        <w:ind w:left="0" w:firstLine="468"/>
        <w:jc w:val="both"/>
        <w:rPr>
          <w:rFonts w:ascii="Times New Roman" w:hAnsi="Times New Roman" w:cs="Times New Roman"/>
          <w:sz w:val="28"/>
          <w:szCs w:val="28"/>
        </w:rPr>
      </w:pPr>
      <w:r>
        <w:rPr>
          <w:rFonts w:ascii="Times New Roman" w:hAnsi="Times New Roman" w:cs="Times New Roman"/>
          <w:sz w:val="28"/>
          <w:szCs w:val="28"/>
        </w:rPr>
        <w:t>15.4 Приказ Комитета по охране объектов культурного наследия Чукотского автономного округа №02–02/007 от 16.11.2023 г. “Об утверждении границ территорий и правового режима использования земельных участков в границах территорий выявленных объектов культурного наследия в Анадырском муниципальном районе Чукотского автономного округа” – на 8 (восьми) листах;</w:t>
      </w:r>
    </w:p>
    <w:p w14:paraId="368AEC29" w14:textId="77777777" w:rsidR="00630108" w:rsidRDefault="007D2834">
      <w:pPr>
        <w:pStyle w:val="afb"/>
        <w:tabs>
          <w:tab w:val="left" w:pos="426"/>
          <w:tab w:val="left" w:pos="868"/>
        </w:tabs>
        <w:spacing w:line="360" w:lineRule="auto"/>
        <w:ind w:left="0" w:firstLine="468"/>
        <w:jc w:val="both"/>
        <w:rPr>
          <w:rFonts w:ascii="Times New Roman" w:hAnsi="Times New Roman" w:cs="Times New Roman"/>
          <w:sz w:val="28"/>
          <w:szCs w:val="28"/>
        </w:rPr>
      </w:pPr>
      <w:r>
        <w:rPr>
          <w:rFonts w:ascii="Times New Roman" w:hAnsi="Times New Roman" w:cs="Times New Roman"/>
          <w:sz w:val="28"/>
          <w:szCs w:val="28"/>
        </w:rPr>
        <w:t>15.5 Альбом из фотографий современного вида ВОКН “Старое казацкое кладбище” по состоянию на 01.09. 2023 г. – всего 72 (семьдесят две) фотографии в формате jpg и nef [электронный ресурс] // URL: https://cloud.mail.ru/public/moYa/YM2JGYpZE (Дата обращения: 09.12.2023 г.);</w:t>
      </w:r>
    </w:p>
    <w:p w14:paraId="0A92A934" w14:textId="77777777" w:rsidR="00630108" w:rsidRDefault="007D2834">
      <w:pPr>
        <w:pStyle w:val="afb"/>
        <w:tabs>
          <w:tab w:val="left" w:pos="426"/>
          <w:tab w:val="left" w:pos="868"/>
        </w:tabs>
        <w:spacing w:line="360" w:lineRule="auto"/>
        <w:ind w:left="0" w:firstLine="468"/>
        <w:jc w:val="both"/>
        <w:rPr>
          <w:rFonts w:ascii="Times New Roman" w:hAnsi="Times New Roman" w:cs="Times New Roman"/>
          <w:sz w:val="28"/>
          <w:szCs w:val="28"/>
        </w:rPr>
      </w:pPr>
      <w:r>
        <w:rPr>
          <w:rFonts w:ascii="Times New Roman" w:hAnsi="Times New Roman" w:cs="Times New Roman"/>
          <w:sz w:val="28"/>
          <w:szCs w:val="28"/>
        </w:rPr>
        <w:t>15.6 Границы ВОКН “Старое казацкое кладбище” в формате kml – 1 (один) файл [электронный ресурс] // URL:  https://earth.google.com/web/@65.50741266,173.28092658,19.08557505a,1215.5480859d,30.00000002y,189.62153783h,0t,0r/data=OgMKATA (Дата обращения: 09.12.2023 г.).</w:t>
      </w:r>
    </w:p>
    <w:p w14:paraId="3771EE3B" w14:textId="77777777" w:rsidR="00630108" w:rsidRDefault="007D2834">
      <w:pPr>
        <w:pStyle w:val="afb"/>
        <w:tabs>
          <w:tab w:val="left" w:pos="426"/>
          <w:tab w:val="left" w:pos="868"/>
        </w:tabs>
        <w:spacing w:line="360" w:lineRule="auto"/>
        <w:ind w:left="0" w:firstLine="468"/>
        <w:jc w:val="both"/>
        <w:rPr>
          <w:rFonts w:ascii="Times New Roman" w:hAnsi="Times New Roman" w:cs="Times New Roman"/>
          <w:sz w:val="28"/>
          <w:szCs w:val="28"/>
        </w:rPr>
      </w:pPr>
      <w:r>
        <w:rPr>
          <w:rFonts w:ascii="Times New Roman" w:hAnsi="Times New Roman" w:cs="Times New Roman"/>
          <w:sz w:val="28"/>
          <w:szCs w:val="28"/>
        </w:rPr>
        <w:t xml:space="preserve">15.7 Ярзуткина А.А. Казаки на Чукотском полуострове в конце XIX - начале XX века и их роль в торговле: историко-антропологический аспект // Исторические, философские, политические и юридические науки, культурология и искусствоведение. Вопросы теории и практики. Тамбов: Грамота, 2012. №9 (23): в 2-х ч. Ч. 1. C. 218-224 [электронный ресурс] / </w:t>
      </w:r>
      <w:r>
        <w:rPr>
          <w:rFonts w:ascii="Times New Roman" w:hAnsi="Times New Roman" w:cs="Times New Roman"/>
          <w:sz w:val="28"/>
          <w:szCs w:val="28"/>
          <w:lang w:val="en-US"/>
        </w:rPr>
        <w:t>URL</w:t>
      </w:r>
      <w:r w:rsidRPr="001633A6">
        <w:rPr>
          <w:rFonts w:ascii="Times New Roman" w:hAnsi="Times New Roman" w:cs="Times New Roman"/>
          <w:sz w:val="28"/>
          <w:szCs w:val="28"/>
        </w:rPr>
        <w:t xml:space="preserve">: </w:t>
      </w:r>
      <w:r>
        <w:rPr>
          <w:rFonts w:ascii="Times New Roman" w:hAnsi="Times New Roman" w:cs="Times New Roman"/>
          <w:sz w:val="28"/>
          <w:szCs w:val="28"/>
        </w:rPr>
        <w:t>www.gramota.net/materials/3/2012/9-1/57.html (Дата обращения: 09.12.2023 г.)</w:t>
      </w:r>
    </w:p>
    <w:p w14:paraId="28CD2C12" w14:textId="77777777" w:rsidR="00630108" w:rsidRDefault="007D2834">
      <w:pPr>
        <w:pStyle w:val="afb"/>
        <w:numPr>
          <w:ilvl w:val="0"/>
          <w:numId w:val="1"/>
        </w:numPr>
        <w:tabs>
          <w:tab w:val="left" w:pos="426"/>
          <w:tab w:val="left" w:pos="868"/>
        </w:tabs>
        <w:spacing w:line="360" w:lineRule="auto"/>
        <w:ind w:left="-4" w:firstLine="430"/>
        <w:jc w:val="both"/>
        <w:rPr>
          <w:rFonts w:ascii="Times New Roman" w:hAnsi="Times New Roman" w:cs="Times New Roman"/>
          <w:sz w:val="28"/>
          <w:szCs w:val="28"/>
        </w:rPr>
      </w:pPr>
      <w:r>
        <w:rPr>
          <w:rFonts w:ascii="Times New Roman" w:hAnsi="Times New Roman" w:cs="Times New Roman"/>
          <w:i/>
          <w:sz w:val="28"/>
          <w:szCs w:val="28"/>
        </w:rPr>
        <w:lastRenderedPageBreak/>
        <w:t>Обоснование вывода экспертизы</w:t>
      </w:r>
      <w:r>
        <w:rPr>
          <w:rFonts w:ascii="Times New Roman" w:hAnsi="Times New Roman" w:cs="Times New Roman"/>
          <w:sz w:val="28"/>
          <w:szCs w:val="28"/>
        </w:rPr>
        <w:t>:</w:t>
      </w:r>
    </w:p>
    <w:p w14:paraId="622071D3" w14:textId="77777777" w:rsidR="00630108" w:rsidRDefault="007D2834">
      <w:pPr>
        <w:pStyle w:val="afb"/>
        <w:tabs>
          <w:tab w:val="left" w:pos="426"/>
          <w:tab w:val="left" w:pos="868"/>
        </w:tabs>
        <w:spacing w:line="360" w:lineRule="auto"/>
        <w:ind w:left="0" w:firstLine="463"/>
        <w:jc w:val="both"/>
        <w:rPr>
          <w:rFonts w:ascii="Times New Roman" w:hAnsi="Times New Roman" w:cs="Times New Roman"/>
          <w:sz w:val="28"/>
          <w:szCs w:val="28"/>
        </w:rPr>
      </w:pPr>
      <w:r>
        <w:rPr>
          <w:rFonts w:ascii="Times New Roman" w:hAnsi="Times New Roman" w:cs="Times New Roman"/>
          <w:sz w:val="28"/>
          <w:szCs w:val="28"/>
        </w:rPr>
        <w:t xml:space="preserve">Предоставленные для экспертизы документы: нормативно–правовые акты и документы Департамента образования, культуры и спорта Чукотского автономного округа, Комитета по охране объектов культурного наследия Чукотского автономного округа касающиеся ВОКН “Старое казацкое кладбище”, акт технического состояния, фотографии и границы современного состояния  ВОКН “Старое казацкое кладбище”, а также привлеченная специальная литература [Ярзуткина, 2012], использованная в ходе экспертизы - достоверны, и достаточны для однозначного вывода, что по состоянию на дату заключения экспертизы имеющиеся документы, поданные с целью включение ВОКН “Старое казацкое кладбище” в Единый государственный реестр объектов культурного наследия (памятников истории и культуры) народов Российской Федерации не являются обосновывающимися и документально не отображают реальные исторические процессы освоения и заселения территории Чукотки русским служилым (казацким) населением в XVII/XVIII - конце XIX вв. </w:t>
      </w:r>
    </w:p>
    <w:p w14:paraId="11BB89D7" w14:textId="57D8F631" w:rsidR="00630108" w:rsidRDefault="007D2834">
      <w:pPr>
        <w:pStyle w:val="afb"/>
        <w:tabs>
          <w:tab w:val="left" w:pos="426"/>
          <w:tab w:val="left" w:pos="868"/>
        </w:tabs>
        <w:spacing w:line="360" w:lineRule="auto"/>
        <w:ind w:left="0" w:firstLine="463"/>
        <w:jc w:val="both"/>
        <w:rPr>
          <w:rFonts w:ascii="Times New Roman" w:hAnsi="Times New Roman" w:cs="Times New Roman"/>
          <w:sz w:val="28"/>
          <w:szCs w:val="28"/>
        </w:rPr>
      </w:pPr>
      <w:r>
        <w:rPr>
          <w:rFonts w:ascii="Times New Roman" w:hAnsi="Times New Roman" w:cs="Times New Roman"/>
          <w:sz w:val="28"/>
          <w:szCs w:val="28"/>
        </w:rPr>
        <w:t>Для окончательного установления историко-культурной принадлежности ВОКН “Старое казацкое кладбище” необходимо провести</w:t>
      </w:r>
      <w:r w:rsidR="007B5057" w:rsidRPr="007B5057">
        <w:t xml:space="preserve"> </w:t>
      </w:r>
      <w:r w:rsidR="007B5057" w:rsidRPr="007B5057">
        <w:rPr>
          <w:rFonts w:ascii="Times New Roman" w:hAnsi="Times New Roman" w:cs="Times New Roman"/>
          <w:sz w:val="28"/>
          <w:szCs w:val="28"/>
        </w:rPr>
        <w:t>дополнительные историко-культурные исследования для окончательного определения реального исторического статуса выявленного объекта культурного наследия.</w:t>
      </w:r>
    </w:p>
    <w:p w14:paraId="62A3BCF1" w14:textId="77777777" w:rsidR="00630108" w:rsidRDefault="007D2834">
      <w:pPr>
        <w:pStyle w:val="afb"/>
        <w:numPr>
          <w:ilvl w:val="0"/>
          <w:numId w:val="1"/>
        </w:numPr>
        <w:tabs>
          <w:tab w:val="left" w:pos="426"/>
          <w:tab w:val="left" w:pos="677"/>
          <w:tab w:val="left" w:pos="797"/>
        </w:tabs>
        <w:spacing w:line="360" w:lineRule="auto"/>
        <w:ind w:left="426" w:firstLine="0"/>
        <w:jc w:val="both"/>
        <w:rPr>
          <w:rFonts w:ascii="Times New Roman" w:hAnsi="Times New Roman" w:cs="Times New Roman"/>
          <w:sz w:val="28"/>
          <w:szCs w:val="28"/>
        </w:rPr>
      </w:pPr>
      <w:r>
        <w:rPr>
          <w:rFonts w:ascii="Times New Roman" w:hAnsi="Times New Roman" w:cs="Times New Roman"/>
          <w:i/>
          <w:sz w:val="28"/>
          <w:szCs w:val="28"/>
        </w:rPr>
        <w:t>Заключение экспертизы</w:t>
      </w:r>
      <w:r>
        <w:rPr>
          <w:rFonts w:ascii="Times New Roman" w:hAnsi="Times New Roman" w:cs="Times New Roman"/>
          <w:sz w:val="28"/>
          <w:szCs w:val="28"/>
        </w:rPr>
        <w:t>:</w:t>
      </w:r>
    </w:p>
    <w:p w14:paraId="3E946076" w14:textId="77777777" w:rsidR="00630108" w:rsidRDefault="007D2834">
      <w:pPr>
        <w:pStyle w:val="afb"/>
        <w:tabs>
          <w:tab w:val="left" w:pos="426"/>
        </w:tabs>
        <w:spacing w:line="360" w:lineRule="auto"/>
        <w:ind w:left="-4" w:firstLine="430"/>
        <w:jc w:val="both"/>
        <w:rPr>
          <w:rFonts w:ascii="Times New Roman" w:hAnsi="Times New Roman" w:cs="Times New Roman"/>
          <w:sz w:val="28"/>
          <w:szCs w:val="28"/>
        </w:rPr>
      </w:pPr>
      <w:r>
        <w:rPr>
          <w:rFonts w:ascii="Times New Roman" w:hAnsi="Times New Roman" w:cs="Times New Roman"/>
          <w:sz w:val="28"/>
          <w:szCs w:val="28"/>
        </w:rPr>
        <w:t>Включение выявленного объекта культурного наследия “Старое казацкое кладбище” в Единый государственный реестр объектов культурного наследия (памятников истории и культуры) народов Российской Федерации не правомочно и является не обоснованным (</w:t>
      </w:r>
      <w:r>
        <w:rPr>
          <w:rFonts w:ascii="Times New Roman" w:hAnsi="Times New Roman" w:cs="Times New Roman"/>
          <w:b/>
          <w:bCs/>
          <w:sz w:val="28"/>
          <w:szCs w:val="28"/>
        </w:rPr>
        <w:t>отрицательное</w:t>
      </w:r>
      <w:r>
        <w:rPr>
          <w:rFonts w:ascii="Times New Roman" w:hAnsi="Times New Roman" w:cs="Times New Roman"/>
          <w:b/>
          <w:sz w:val="28"/>
          <w:szCs w:val="28"/>
        </w:rPr>
        <w:t xml:space="preserve"> заключение</w:t>
      </w:r>
      <w:r>
        <w:rPr>
          <w:rFonts w:ascii="Times New Roman" w:hAnsi="Times New Roman" w:cs="Times New Roman"/>
          <w:sz w:val="28"/>
          <w:szCs w:val="28"/>
        </w:rPr>
        <w:t xml:space="preserve">). </w:t>
      </w:r>
    </w:p>
    <w:p w14:paraId="5D4572D2" w14:textId="77777777" w:rsidR="00630108" w:rsidRDefault="007D2834">
      <w:pPr>
        <w:pStyle w:val="afb"/>
        <w:numPr>
          <w:ilvl w:val="0"/>
          <w:numId w:val="1"/>
        </w:numPr>
        <w:tabs>
          <w:tab w:val="left" w:pos="426"/>
          <w:tab w:val="left" w:pos="817"/>
          <w:tab w:val="left" w:pos="1177"/>
        </w:tabs>
        <w:spacing w:line="276" w:lineRule="auto"/>
        <w:ind w:left="426" w:firstLine="0"/>
        <w:jc w:val="both"/>
        <w:rPr>
          <w:rFonts w:ascii="Times New Roman" w:hAnsi="Times New Roman" w:cs="Times New Roman"/>
          <w:sz w:val="28"/>
          <w:szCs w:val="28"/>
        </w:rPr>
      </w:pPr>
      <w:r>
        <w:rPr>
          <w:rFonts w:ascii="Times New Roman" w:hAnsi="Times New Roman" w:cs="Times New Roman"/>
          <w:i/>
          <w:sz w:val="28"/>
          <w:szCs w:val="28"/>
        </w:rPr>
        <w:t>Приложения</w:t>
      </w:r>
      <w:r>
        <w:rPr>
          <w:rFonts w:ascii="Times New Roman" w:hAnsi="Times New Roman" w:cs="Times New Roman"/>
          <w:sz w:val="28"/>
          <w:szCs w:val="28"/>
        </w:rPr>
        <w:t>:</w:t>
      </w:r>
    </w:p>
    <w:p w14:paraId="4C52C7F7" w14:textId="77777777" w:rsidR="00630108" w:rsidRDefault="007D2834">
      <w:pPr>
        <w:pStyle w:val="afb"/>
        <w:tabs>
          <w:tab w:val="left" w:pos="426"/>
          <w:tab w:val="left" w:pos="868"/>
        </w:tabs>
        <w:spacing w:line="360" w:lineRule="auto"/>
        <w:ind w:left="0" w:firstLine="468"/>
        <w:jc w:val="both"/>
        <w:rPr>
          <w:rFonts w:ascii="Times New Roman" w:hAnsi="Times New Roman" w:cs="Times New Roman"/>
          <w:sz w:val="28"/>
          <w:szCs w:val="28"/>
        </w:rPr>
      </w:pPr>
      <w:r>
        <w:rPr>
          <w:rFonts w:ascii="Times New Roman" w:hAnsi="Times New Roman" w:cs="Times New Roman"/>
          <w:sz w:val="28"/>
          <w:szCs w:val="28"/>
        </w:rPr>
        <w:t xml:space="preserve">18.1 Письмо Комитета по охране объектов культурного наследия Чукотского автономного округа №04–11/651 от 16.10.2023 г. аттестованному </w:t>
      </w:r>
      <w:r>
        <w:rPr>
          <w:rFonts w:ascii="Times New Roman" w:hAnsi="Times New Roman" w:cs="Times New Roman"/>
          <w:sz w:val="28"/>
          <w:szCs w:val="28"/>
        </w:rPr>
        <w:lastRenderedPageBreak/>
        <w:t>эксперту по проведению ГИКЭ Н.С. Кирьянову с указанием перечня имеющихся материалов по объектам экспертизы – на 7 (семи) листах;</w:t>
      </w:r>
    </w:p>
    <w:p w14:paraId="1ECE3B3B" w14:textId="77777777" w:rsidR="00630108" w:rsidRDefault="007D2834">
      <w:pPr>
        <w:pStyle w:val="afb"/>
        <w:tabs>
          <w:tab w:val="left" w:pos="426"/>
          <w:tab w:val="left" w:pos="868"/>
        </w:tabs>
        <w:spacing w:line="360" w:lineRule="auto"/>
        <w:ind w:left="0" w:firstLine="468"/>
        <w:jc w:val="both"/>
        <w:rPr>
          <w:rFonts w:ascii="Times New Roman" w:hAnsi="Times New Roman" w:cs="Times New Roman"/>
          <w:sz w:val="28"/>
          <w:szCs w:val="28"/>
        </w:rPr>
      </w:pPr>
      <w:r>
        <w:rPr>
          <w:rFonts w:ascii="Times New Roman" w:hAnsi="Times New Roman" w:cs="Times New Roman"/>
          <w:sz w:val="28"/>
          <w:szCs w:val="28"/>
        </w:rPr>
        <w:t>18.2 Приказ Департамента образования, культуры и спорта Чукотского автономного округа №01–21/370 от 31.05.2016 г. «О постановке на государственный учет, охрану и включении в государственный перечень выявленных объектов культурного наследия, расположенных на территории Чукотского автономного округа» – на 20 (двадцати) листах;</w:t>
      </w:r>
    </w:p>
    <w:p w14:paraId="68C2FA82" w14:textId="77777777" w:rsidR="00630108" w:rsidRDefault="007D2834">
      <w:pPr>
        <w:pStyle w:val="afb"/>
        <w:tabs>
          <w:tab w:val="left" w:pos="426"/>
          <w:tab w:val="left" w:pos="868"/>
        </w:tabs>
        <w:spacing w:line="360" w:lineRule="auto"/>
        <w:ind w:left="0" w:firstLine="468"/>
        <w:jc w:val="both"/>
        <w:rPr>
          <w:rFonts w:ascii="Times New Roman" w:hAnsi="Times New Roman" w:cs="Times New Roman"/>
          <w:sz w:val="28"/>
          <w:szCs w:val="28"/>
        </w:rPr>
      </w:pPr>
      <w:r>
        <w:rPr>
          <w:rFonts w:ascii="Times New Roman" w:hAnsi="Times New Roman" w:cs="Times New Roman"/>
          <w:sz w:val="28"/>
          <w:szCs w:val="28"/>
        </w:rPr>
        <w:t>18.3 Акт №14 от 01.09. 2023 г. технического состояния выявленного объекта культурного наследия “Старое казацкое кладбище” – на 7 (семи) листах;</w:t>
      </w:r>
    </w:p>
    <w:p w14:paraId="1B113049" w14:textId="77777777" w:rsidR="00630108" w:rsidRDefault="007D2834">
      <w:pPr>
        <w:pStyle w:val="afb"/>
        <w:tabs>
          <w:tab w:val="left" w:pos="426"/>
          <w:tab w:val="left" w:pos="868"/>
        </w:tabs>
        <w:spacing w:line="360" w:lineRule="auto"/>
        <w:ind w:left="0" w:firstLine="468"/>
        <w:jc w:val="both"/>
        <w:rPr>
          <w:rFonts w:ascii="Times New Roman" w:hAnsi="Times New Roman" w:cs="Times New Roman"/>
          <w:sz w:val="28"/>
          <w:szCs w:val="28"/>
        </w:rPr>
      </w:pPr>
      <w:r>
        <w:rPr>
          <w:rFonts w:ascii="Times New Roman" w:hAnsi="Times New Roman" w:cs="Times New Roman"/>
          <w:sz w:val="28"/>
          <w:szCs w:val="28"/>
        </w:rPr>
        <w:t>18.4 Приказ Комитета по охране объектов культурного наследия Чукотского автономного округа №02–02/007 от 16.11.2023 г. “Об утверждении границ территорий и правового режима использования земельных участков в границах территорий выявленных объектов культурного наследия в Анадырском муниципальном районе Чукотского автономного округа” – на 8 (восьми) листах;</w:t>
      </w:r>
    </w:p>
    <w:p w14:paraId="7D7618F0" w14:textId="77777777" w:rsidR="00630108" w:rsidRDefault="007D2834">
      <w:pPr>
        <w:pStyle w:val="afb"/>
        <w:tabs>
          <w:tab w:val="left" w:pos="426"/>
          <w:tab w:val="left" w:pos="868"/>
        </w:tabs>
        <w:spacing w:line="360" w:lineRule="auto"/>
        <w:ind w:left="0" w:firstLine="468"/>
        <w:jc w:val="both"/>
        <w:rPr>
          <w:rFonts w:ascii="Times New Roman" w:hAnsi="Times New Roman" w:cs="Times New Roman"/>
          <w:sz w:val="28"/>
          <w:szCs w:val="28"/>
        </w:rPr>
      </w:pPr>
      <w:r>
        <w:rPr>
          <w:rFonts w:ascii="Times New Roman" w:hAnsi="Times New Roman" w:cs="Times New Roman"/>
          <w:sz w:val="28"/>
          <w:szCs w:val="28"/>
        </w:rPr>
        <w:t>18.5 Ярзуткина А.А. Казаки на Чукотском полуострове в конце XIX - начале XX века и их роль в торговле: историко-антропологический аспект // Исторические, философские, политические и юридические науки, культурология и искусствоведение. Вопросы теории и практики. Тамбов: Грамота, 2012. №9 (23): в 2-х ч. Ч. 1. C. 218-224 - на 8 (восьми) листах.</w:t>
      </w:r>
    </w:p>
    <w:p w14:paraId="36A7A6C6" w14:textId="77777777" w:rsidR="00630108" w:rsidRDefault="00630108">
      <w:pPr>
        <w:pStyle w:val="afb"/>
        <w:tabs>
          <w:tab w:val="left" w:pos="426"/>
          <w:tab w:val="left" w:pos="817"/>
          <w:tab w:val="left" w:pos="1177"/>
        </w:tabs>
        <w:spacing w:line="276" w:lineRule="auto"/>
        <w:ind w:left="32" w:hanging="52"/>
        <w:jc w:val="both"/>
        <w:rPr>
          <w:rFonts w:ascii="Times New Roman" w:hAnsi="Times New Roman" w:cs="Times New Roman"/>
          <w:sz w:val="28"/>
          <w:szCs w:val="28"/>
        </w:rPr>
      </w:pPr>
    </w:p>
    <w:p w14:paraId="58B5CFDF" w14:textId="77777777" w:rsidR="00630108" w:rsidRDefault="007D2834">
      <w:pPr>
        <w:spacing w:line="276" w:lineRule="auto"/>
        <w:jc w:val="both"/>
        <w:rPr>
          <w:rFonts w:ascii="Times New Roman" w:hAnsi="Times New Roman" w:cs="Times New Roman"/>
          <w:sz w:val="28"/>
          <w:szCs w:val="28"/>
        </w:rPr>
      </w:pPr>
      <w:r>
        <w:rPr>
          <w:rFonts w:ascii="Times New Roman" w:hAnsi="Times New Roman" w:cs="Times New Roman"/>
          <w:sz w:val="28"/>
          <w:szCs w:val="28"/>
        </w:rPr>
        <w:t>Эксперт по проведению государственной</w:t>
      </w:r>
    </w:p>
    <w:p w14:paraId="51F484F6" w14:textId="77777777" w:rsidR="00630108" w:rsidRDefault="007D2834">
      <w:pPr>
        <w:spacing w:line="276" w:lineRule="auto"/>
        <w:jc w:val="both"/>
        <w:rPr>
          <w:rFonts w:ascii="Times New Roman" w:hAnsi="Times New Roman" w:cs="Times New Roman"/>
          <w:sz w:val="28"/>
          <w:szCs w:val="28"/>
        </w:rPr>
      </w:pPr>
      <w:r>
        <w:rPr>
          <w:rFonts w:ascii="Times New Roman" w:hAnsi="Times New Roman" w:cs="Times New Roman"/>
          <w:sz w:val="28"/>
          <w:szCs w:val="28"/>
        </w:rPr>
        <w:t>историко–культурной экспертизы              _____________ / Н.С. Кирьянов/</w:t>
      </w:r>
    </w:p>
    <w:p w14:paraId="2C9DC13D" w14:textId="77777777" w:rsidR="00630108" w:rsidRDefault="00630108">
      <w:pPr>
        <w:spacing w:line="276" w:lineRule="auto"/>
        <w:jc w:val="both"/>
        <w:rPr>
          <w:rFonts w:ascii="Times New Roman" w:hAnsi="Times New Roman" w:cs="Times New Roman"/>
          <w:sz w:val="28"/>
          <w:szCs w:val="28"/>
        </w:rPr>
      </w:pPr>
    </w:p>
    <w:p w14:paraId="3B0AFBE8" w14:textId="77777777" w:rsidR="00630108" w:rsidRDefault="007D2834">
      <w:pPr>
        <w:spacing w:line="276" w:lineRule="auto"/>
        <w:jc w:val="both"/>
        <w:rPr>
          <w:rFonts w:ascii="Times New Roman" w:hAnsi="Times New Roman" w:cs="Times New Roman"/>
          <w:sz w:val="28"/>
          <w:szCs w:val="28"/>
        </w:rPr>
      </w:pPr>
      <w:r>
        <w:rPr>
          <w:rFonts w:ascii="Times New Roman" w:hAnsi="Times New Roman" w:cs="Times New Roman"/>
          <w:sz w:val="28"/>
          <w:szCs w:val="28"/>
        </w:rPr>
        <w:t>«9» декабря 2023 г.</w:t>
      </w:r>
    </w:p>
    <w:p w14:paraId="2F6EB658" w14:textId="77777777" w:rsidR="00630108" w:rsidRDefault="00630108">
      <w:pPr>
        <w:spacing w:line="276" w:lineRule="auto"/>
        <w:jc w:val="both"/>
        <w:rPr>
          <w:rFonts w:ascii="Times New Roman" w:hAnsi="Times New Roman" w:cs="Times New Roman"/>
          <w:sz w:val="28"/>
          <w:szCs w:val="28"/>
        </w:rPr>
      </w:pPr>
    </w:p>
    <w:p w14:paraId="45561740" w14:textId="77777777" w:rsidR="00630108" w:rsidRDefault="007D2834">
      <w:pPr>
        <w:spacing w:line="276" w:lineRule="auto"/>
        <w:jc w:val="both"/>
        <w:rPr>
          <w:rFonts w:ascii="Times New Roman" w:hAnsi="Times New Roman" w:cs="Times New Roman"/>
          <w:sz w:val="28"/>
          <w:szCs w:val="28"/>
        </w:rPr>
      </w:pPr>
      <w:r>
        <w:rPr>
          <w:rFonts w:ascii="Times New Roman" w:hAnsi="Times New Roman" w:cs="Times New Roman"/>
          <w:sz w:val="28"/>
          <w:szCs w:val="28"/>
        </w:rPr>
        <w:t>Настоящий акт содержит 14 (четырнадцать) страниц, оформлен в электронном виде в формате PDF и подписан усиленной квалифицированной электронной подписью эксперта, проводившего экспертизу.</w:t>
      </w:r>
    </w:p>
    <w:sectPr w:rsidR="00630108">
      <w:footerReference w:type="default" r:id="rId13"/>
      <w:pgSz w:w="11906" w:h="16838"/>
      <w:pgMar w:top="1134" w:right="850" w:bottom="1134" w:left="1701"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A2B5E3" w14:textId="77777777" w:rsidR="00CF690E" w:rsidRDefault="00CF690E">
      <w:pPr>
        <w:spacing w:after="0" w:line="240" w:lineRule="auto"/>
      </w:pPr>
      <w:r>
        <w:separator/>
      </w:r>
    </w:p>
  </w:endnote>
  <w:endnote w:type="continuationSeparator" w:id="0">
    <w:p w14:paraId="48267CFD" w14:textId="77777777" w:rsidR="00CF690E" w:rsidRDefault="00CF69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317AC4" w14:textId="77777777" w:rsidR="00630108" w:rsidRDefault="007D2834">
    <w:pPr>
      <w:pStyle w:val="afe"/>
      <w:jc w:val="right"/>
    </w:pPr>
    <w:r>
      <w:fldChar w:fldCharType="begin"/>
    </w:r>
    <w:r>
      <w:instrText>PAGE   \* MERGEFORMAT</w:instrText>
    </w:r>
    <w:r>
      <w:fldChar w:fldCharType="separate"/>
    </w:r>
    <w:r>
      <w:t>19</w:t>
    </w:r>
    <w:r>
      <w:fldChar w:fldCharType="end"/>
    </w:r>
  </w:p>
  <w:p w14:paraId="2C3F88F2" w14:textId="77777777" w:rsidR="00630108" w:rsidRDefault="00630108">
    <w:pPr>
      <w:pStyle w:val="af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3509DC" w14:textId="77777777" w:rsidR="00CF690E" w:rsidRDefault="00CF690E">
      <w:pPr>
        <w:spacing w:after="0" w:line="240" w:lineRule="auto"/>
      </w:pPr>
      <w:r>
        <w:separator/>
      </w:r>
    </w:p>
  </w:footnote>
  <w:footnote w:type="continuationSeparator" w:id="0">
    <w:p w14:paraId="11F10FA5" w14:textId="77777777" w:rsidR="00CF690E" w:rsidRDefault="00CF690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EB645F7"/>
    <w:multiLevelType w:val="hybridMultilevel"/>
    <w:tmpl w:val="949CAA12"/>
    <w:lvl w:ilvl="0" w:tplc="E00480D8">
      <w:start w:val="1"/>
      <w:numFmt w:val="decimal"/>
      <w:lvlText w:val="%1."/>
      <w:lvlJc w:val="left"/>
      <w:pPr>
        <w:ind w:left="792" w:hanging="360"/>
      </w:pPr>
      <w:rPr>
        <w:i w:val="0"/>
      </w:rPr>
    </w:lvl>
    <w:lvl w:ilvl="1" w:tplc="5A5049E2" w:tentative="1">
      <w:start w:val="1"/>
      <w:numFmt w:val="lowerLetter"/>
      <w:lvlText w:val="%2."/>
      <w:lvlJc w:val="left"/>
      <w:pPr>
        <w:ind w:left="1512" w:hanging="360"/>
      </w:pPr>
    </w:lvl>
    <w:lvl w:ilvl="2" w:tplc="F06ABB3E" w:tentative="1">
      <w:start w:val="1"/>
      <w:numFmt w:val="lowerRoman"/>
      <w:lvlText w:val="%3."/>
      <w:lvlJc w:val="right"/>
      <w:pPr>
        <w:ind w:left="2232" w:hanging="180"/>
      </w:pPr>
    </w:lvl>
    <w:lvl w:ilvl="3" w:tplc="CF64B658" w:tentative="1">
      <w:start w:val="1"/>
      <w:numFmt w:val="decimal"/>
      <w:lvlText w:val="%4."/>
      <w:lvlJc w:val="left"/>
      <w:pPr>
        <w:ind w:left="2952" w:hanging="360"/>
      </w:pPr>
    </w:lvl>
    <w:lvl w:ilvl="4" w:tplc="FA5C4040" w:tentative="1">
      <w:start w:val="1"/>
      <w:numFmt w:val="lowerLetter"/>
      <w:lvlText w:val="%5."/>
      <w:lvlJc w:val="left"/>
      <w:pPr>
        <w:ind w:left="3672" w:hanging="360"/>
      </w:pPr>
    </w:lvl>
    <w:lvl w:ilvl="5" w:tplc="399C6F1C" w:tentative="1">
      <w:start w:val="1"/>
      <w:numFmt w:val="lowerRoman"/>
      <w:lvlText w:val="%6."/>
      <w:lvlJc w:val="right"/>
      <w:pPr>
        <w:ind w:left="4392" w:hanging="180"/>
      </w:pPr>
    </w:lvl>
    <w:lvl w:ilvl="6" w:tplc="E5CE9AA6" w:tentative="1">
      <w:start w:val="1"/>
      <w:numFmt w:val="decimal"/>
      <w:lvlText w:val="%7."/>
      <w:lvlJc w:val="left"/>
      <w:pPr>
        <w:ind w:left="5112" w:hanging="360"/>
      </w:pPr>
    </w:lvl>
    <w:lvl w:ilvl="7" w:tplc="3968A0F8" w:tentative="1">
      <w:start w:val="1"/>
      <w:numFmt w:val="lowerLetter"/>
      <w:lvlText w:val="%8."/>
      <w:lvlJc w:val="left"/>
      <w:pPr>
        <w:ind w:left="5832" w:hanging="360"/>
      </w:pPr>
    </w:lvl>
    <w:lvl w:ilvl="8" w:tplc="EF4E0BF4" w:tentative="1">
      <w:start w:val="1"/>
      <w:numFmt w:val="lowerRoman"/>
      <w:lvlText w:val="%9."/>
      <w:lvlJc w:val="right"/>
      <w:pPr>
        <w:ind w:left="6552" w:hanging="180"/>
      </w:pPr>
    </w:lvl>
  </w:abstractNum>
  <w:abstractNum w:abstractNumId="1" w15:restartNumberingAfterBreak="0">
    <w:nsid w:val="72421C28"/>
    <w:multiLevelType w:val="hybridMultilevel"/>
    <w:tmpl w:val="E0D8551A"/>
    <w:lvl w:ilvl="0" w:tplc="1F1E4984">
      <w:start w:val="1"/>
      <w:numFmt w:val="bullet"/>
      <w:lvlText w:val="-"/>
      <w:lvlJc w:val="left"/>
      <w:pPr>
        <w:ind w:left="780" w:hanging="360"/>
      </w:pPr>
      <w:rPr>
        <w:rFonts w:ascii="Calibri" w:hAnsi="Calibri"/>
      </w:rPr>
    </w:lvl>
    <w:lvl w:ilvl="1" w:tplc="BC92CF36" w:tentative="1">
      <w:start w:val="1"/>
      <w:numFmt w:val="bullet"/>
      <w:lvlText w:val="o"/>
      <w:lvlJc w:val="left"/>
      <w:pPr>
        <w:ind w:left="1500" w:hanging="360"/>
      </w:pPr>
      <w:rPr>
        <w:rFonts w:ascii="Courier New" w:hAnsi="Courier New"/>
      </w:rPr>
    </w:lvl>
    <w:lvl w:ilvl="2" w:tplc="FF9CCE9A" w:tentative="1">
      <w:start w:val="1"/>
      <w:numFmt w:val="bullet"/>
      <w:lvlText w:val=""/>
      <w:lvlJc w:val="left"/>
      <w:pPr>
        <w:ind w:left="2220" w:hanging="360"/>
      </w:pPr>
      <w:rPr>
        <w:rFonts w:ascii="Wingdings" w:hAnsi="Wingdings"/>
      </w:rPr>
    </w:lvl>
    <w:lvl w:ilvl="3" w:tplc="9E8AA4EA" w:tentative="1">
      <w:start w:val="1"/>
      <w:numFmt w:val="bullet"/>
      <w:lvlText w:val=""/>
      <w:lvlJc w:val="left"/>
      <w:pPr>
        <w:ind w:left="2940" w:hanging="360"/>
      </w:pPr>
      <w:rPr>
        <w:rFonts w:ascii="Symbol" w:hAnsi="Symbol"/>
      </w:rPr>
    </w:lvl>
    <w:lvl w:ilvl="4" w:tplc="4CDCF450" w:tentative="1">
      <w:start w:val="1"/>
      <w:numFmt w:val="bullet"/>
      <w:lvlText w:val="o"/>
      <w:lvlJc w:val="left"/>
      <w:pPr>
        <w:ind w:left="3660" w:hanging="360"/>
      </w:pPr>
      <w:rPr>
        <w:rFonts w:ascii="Courier New" w:hAnsi="Courier New"/>
      </w:rPr>
    </w:lvl>
    <w:lvl w:ilvl="5" w:tplc="4412FAA2" w:tentative="1">
      <w:start w:val="1"/>
      <w:numFmt w:val="bullet"/>
      <w:lvlText w:val=""/>
      <w:lvlJc w:val="left"/>
      <w:pPr>
        <w:ind w:left="4380" w:hanging="360"/>
      </w:pPr>
      <w:rPr>
        <w:rFonts w:ascii="Wingdings" w:hAnsi="Wingdings"/>
      </w:rPr>
    </w:lvl>
    <w:lvl w:ilvl="6" w:tplc="A52E4350" w:tentative="1">
      <w:start w:val="1"/>
      <w:numFmt w:val="bullet"/>
      <w:lvlText w:val=""/>
      <w:lvlJc w:val="left"/>
      <w:pPr>
        <w:ind w:left="5100" w:hanging="360"/>
      </w:pPr>
      <w:rPr>
        <w:rFonts w:ascii="Symbol" w:hAnsi="Symbol"/>
      </w:rPr>
    </w:lvl>
    <w:lvl w:ilvl="7" w:tplc="BE4CEA12" w:tentative="1">
      <w:start w:val="1"/>
      <w:numFmt w:val="bullet"/>
      <w:lvlText w:val="o"/>
      <w:lvlJc w:val="left"/>
      <w:pPr>
        <w:ind w:left="5820" w:hanging="360"/>
      </w:pPr>
      <w:rPr>
        <w:rFonts w:ascii="Courier New" w:hAnsi="Courier New"/>
      </w:rPr>
    </w:lvl>
    <w:lvl w:ilvl="8" w:tplc="373A1178" w:tentative="1">
      <w:start w:val="1"/>
      <w:numFmt w:val="bullet"/>
      <w:lvlText w:val=""/>
      <w:lvlJc w:val="left"/>
      <w:pPr>
        <w:ind w:left="6540" w:hanging="360"/>
      </w:pPr>
      <w:rPr>
        <w:rFonts w:ascii="Wingdings" w:hAnsi="Wingding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F5620"/>
    <w:rsid w:val="00065C35"/>
    <w:rsid w:val="000946E8"/>
    <w:rsid w:val="000A2DFA"/>
    <w:rsid w:val="000A5507"/>
    <w:rsid w:val="000B076C"/>
    <w:rsid w:val="000E666B"/>
    <w:rsid w:val="00102C22"/>
    <w:rsid w:val="00111D8D"/>
    <w:rsid w:val="001232EE"/>
    <w:rsid w:val="001337D6"/>
    <w:rsid w:val="00154C5F"/>
    <w:rsid w:val="001633A6"/>
    <w:rsid w:val="0017269E"/>
    <w:rsid w:val="00184C48"/>
    <w:rsid w:val="001A09A2"/>
    <w:rsid w:val="001C47CA"/>
    <w:rsid w:val="001E0EC9"/>
    <w:rsid w:val="001F7439"/>
    <w:rsid w:val="002131D2"/>
    <w:rsid w:val="002262C8"/>
    <w:rsid w:val="002334B4"/>
    <w:rsid w:val="002412EE"/>
    <w:rsid w:val="00280ECD"/>
    <w:rsid w:val="00286F4F"/>
    <w:rsid w:val="002A38B3"/>
    <w:rsid w:val="002A534A"/>
    <w:rsid w:val="002B1C8B"/>
    <w:rsid w:val="002C7D2B"/>
    <w:rsid w:val="002D5D55"/>
    <w:rsid w:val="00300D95"/>
    <w:rsid w:val="003127EE"/>
    <w:rsid w:val="00342D7B"/>
    <w:rsid w:val="003461A7"/>
    <w:rsid w:val="003D4426"/>
    <w:rsid w:val="003D5EBD"/>
    <w:rsid w:val="00416312"/>
    <w:rsid w:val="00433B72"/>
    <w:rsid w:val="00434D6D"/>
    <w:rsid w:val="0044213B"/>
    <w:rsid w:val="00443090"/>
    <w:rsid w:val="00451B77"/>
    <w:rsid w:val="0046252C"/>
    <w:rsid w:val="0046640D"/>
    <w:rsid w:val="0049138E"/>
    <w:rsid w:val="004B104A"/>
    <w:rsid w:val="004D1AD5"/>
    <w:rsid w:val="004F0FE0"/>
    <w:rsid w:val="00500710"/>
    <w:rsid w:val="005160C9"/>
    <w:rsid w:val="005738AF"/>
    <w:rsid w:val="00575617"/>
    <w:rsid w:val="00584505"/>
    <w:rsid w:val="005C2F0A"/>
    <w:rsid w:val="005D7027"/>
    <w:rsid w:val="006116F7"/>
    <w:rsid w:val="00617A1A"/>
    <w:rsid w:val="00630108"/>
    <w:rsid w:val="00656EAB"/>
    <w:rsid w:val="00666B5E"/>
    <w:rsid w:val="00673597"/>
    <w:rsid w:val="0068175F"/>
    <w:rsid w:val="006A19A8"/>
    <w:rsid w:val="006E64CD"/>
    <w:rsid w:val="007110B3"/>
    <w:rsid w:val="00715C3B"/>
    <w:rsid w:val="007337DF"/>
    <w:rsid w:val="00736691"/>
    <w:rsid w:val="00772543"/>
    <w:rsid w:val="00773CE6"/>
    <w:rsid w:val="007900E8"/>
    <w:rsid w:val="007B5057"/>
    <w:rsid w:val="007D2834"/>
    <w:rsid w:val="007E3D09"/>
    <w:rsid w:val="00832D6B"/>
    <w:rsid w:val="00844B2A"/>
    <w:rsid w:val="00851A0B"/>
    <w:rsid w:val="008E6D55"/>
    <w:rsid w:val="008F24F7"/>
    <w:rsid w:val="00910328"/>
    <w:rsid w:val="00935FC3"/>
    <w:rsid w:val="009636C0"/>
    <w:rsid w:val="00982F96"/>
    <w:rsid w:val="009843A2"/>
    <w:rsid w:val="009B40B1"/>
    <w:rsid w:val="009C1232"/>
    <w:rsid w:val="009E7E00"/>
    <w:rsid w:val="00A01223"/>
    <w:rsid w:val="00A35D05"/>
    <w:rsid w:val="00A46052"/>
    <w:rsid w:val="00A60AD0"/>
    <w:rsid w:val="00A65AFA"/>
    <w:rsid w:val="00A80183"/>
    <w:rsid w:val="00A8237F"/>
    <w:rsid w:val="00AA1F06"/>
    <w:rsid w:val="00AA3BFF"/>
    <w:rsid w:val="00AC65D2"/>
    <w:rsid w:val="00AD5455"/>
    <w:rsid w:val="00AF5620"/>
    <w:rsid w:val="00B11366"/>
    <w:rsid w:val="00B17E71"/>
    <w:rsid w:val="00B3127D"/>
    <w:rsid w:val="00B5368E"/>
    <w:rsid w:val="00B545A0"/>
    <w:rsid w:val="00B556C7"/>
    <w:rsid w:val="00B73A13"/>
    <w:rsid w:val="00B73CCA"/>
    <w:rsid w:val="00BA719B"/>
    <w:rsid w:val="00BF54F7"/>
    <w:rsid w:val="00C001AC"/>
    <w:rsid w:val="00C0242D"/>
    <w:rsid w:val="00C10A8A"/>
    <w:rsid w:val="00C55983"/>
    <w:rsid w:val="00C76F7B"/>
    <w:rsid w:val="00CA0C30"/>
    <w:rsid w:val="00CA12D7"/>
    <w:rsid w:val="00CA29CA"/>
    <w:rsid w:val="00CE2E1B"/>
    <w:rsid w:val="00CE4D75"/>
    <w:rsid w:val="00CF690E"/>
    <w:rsid w:val="00CF7C35"/>
    <w:rsid w:val="00D525B8"/>
    <w:rsid w:val="00D76A06"/>
    <w:rsid w:val="00D91E68"/>
    <w:rsid w:val="00D93086"/>
    <w:rsid w:val="00D940D9"/>
    <w:rsid w:val="00E03067"/>
    <w:rsid w:val="00E360D7"/>
    <w:rsid w:val="00E43635"/>
    <w:rsid w:val="00E47B72"/>
    <w:rsid w:val="00E646D7"/>
    <w:rsid w:val="00E702F2"/>
    <w:rsid w:val="00E80758"/>
    <w:rsid w:val="00E87CAC"/>
    <w:rsid w:val="00EA5153"/>
    <w:rsid w:val="00EB4595"/>
    <w:rsid w:val="00F06F61"/>
    <w:rsid w:val="00F24BEC"/>
    <w:rsid w:val="00F24E23"/>
    <w:rsid w:val="00F277B8"/>
    <w:rsid w:val="00F407FA"/>
    <w:rsid w:val="00F92FC3"/>
    <w:rsid w:val="00F933BC"/>
    <w:rsid w:val="00FB44B5"/>
    <w:rsid w:val="00FC267C"/>
    <w:rsid w:val="00FD5ED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6EB15A"/>
  <w15:docId w15:val="{78C7107A-94F5-4FB4-B691-4A14DC26C9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link w:val="10"/>
    <w:uiPriority w:val="9"/>
    <w:qFormat/>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2">
    <w:name w:val="heading 2"/>
    <w:link w:val="20"/>
    <w:uiPriority w:val="9"/>
    <w:semiHidden/>
    <w:unhideWhenUsed/>
    <w:qFormat/>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link w:val="30"/>
    <w:uiPriority w:val="9"/>
    <w:semiHidden/>
    <w:unhideWhenUsed/>
    <w:qFormat/>
    <w:pPr>
      <w:keepNext/>
      <w:keepLines/>
      <w:spacing w:before="200" w:after="0"/>
      <w:outlineLvl w:val="2"/>
    </w:pPr>
    <w:rPr>
      <w:rFonts w:asciiTheme="majorHAnsi" w:eastAsiaTheme="majorEastAsia" w:hAnsiTheme="majorHAnsi" w:cstheme="majorBidi"/>
      <w:b/>
      <w:bCs/>
      <w:color w:val="5B9BD5" w:themeColor="accent1"/>
    </w:rPr>
  </w:style>
  <w:style w:type="paragraph" w:styleId="4">
    <w:name w:val="heading 4"/>
    <w:link w:val="40"/>
    <w:uiPriority w:val="9"/>
    <w:semiHidden/>
    <w:unhideWhenUsed/>
    <w:qFormat/>
    <w:pPr>
      <w:keepNext/>
      <w:keepLines/>
      <w:spacing w:before="200" w:after="0"/>
      <w:outlineLvl w:val="3"/>
    </w:pPr>
    <w:rPr>
      <w:rFonts w:asciiTheme="majorHAnsi" w:eastAsiaTheme="majorEastAsia" w:hAnsiTheme="majorHAnsi" w:cstheme="majorBidi"/>
      <w:b/>
      <w:bCs/>
      <w:i/>
      <w:iCs/>
      <w:color w:val="5B9BD5" w:themeColor="accent1"/>
    </w:rPr>
  </w:style>
  <w:style w:type="paragraph" w:styleId="5">
    <w:name w:val="heading 5"/>
    <w:link w:val="50"/>
    <w:uiPriority w:val="9"/>
    <w:semiHidden/>
    <w:unhideWhenUsed/>
    <w:qFormat/>
    <w:pPr>
      <w:keepNext/>
      <w:keepLines/>
      <w:spacing w:before="200" w:after="0"/>
      <w:outlineLvl w:val="4"/>
    </w:pPr>
    <w:rPr>
      <w:rFonts w:asciiTheme="majorHAnsi" w:eastAsiaTheme="majorEastAsia" w:hAnsiTheme="majorHAnsi" w:cstheme="majorBidi"/>
      <w:color w:val="1F4D78" w:themeColor="accent1" w:themeShade="7F"/>
    </w:rPr>
  </w:style>
  <w:style w:type="paragraph" w:styleId="6">
    <w:name w:val="heading 6"/>
    <w:link w:val="60"/>
    <w:uiPriority w:val="9"/>
    <w:semiHidden/>
    <w:unhideWhenUsed/>
    <w:qFormat/>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7">
    <w:name w:val="heading 7"/>
    <w:link w:val="70"/>
    <w:uiPriority w:val="9"/>
    <w:semiHidden/>
    <w:unhideWhenUsed/>
    <w:qFormat/>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link w:val="80"/>
    <w:uiPriority w:val="9"/>
    <w:semiHidden/>
    <w:unhideWhenUsed/>
    <w:qFormat/>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link w:val="90"/>
    <w:uiPriority w:val="9"/>
    <w:semiHidden/>
    <w:unhideWhenUsed/>
    <w:qFormat/>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pPr>
      <w:spacing w:after="0" w:line="240" w:lineRule="auto"/>
    </w:pPr>
  </w:style>
  <w:style w:type="character" w:customStyle="1" w:styleId="10">
    <w:name w:val="Заголовок 1 Знак"/>
    <w:link w:val="1"/>
    <w:uiPriority w:val="9"/>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link w:val="2"/>
    <w:uiPriority w:val="9"/>
    <w:rPr>
      <w:rFonts w:asciiTheme="majorHAnsi" w:eastAsiaTheme="majorEastAsia" w:hAnsiTheme="majorHAnsi" w:cstheme="majorBidi"/>
      <w:b/>
      <w:bCs/>
      <w:color w:val="5B9BD5" w:themeColor="accent1"/>
      <w:sz w:val="26"/>
      <w:szCs w:val="26"/>
    </w:rPr>
  </w:style>
  <w:style w:type="character" w:customStyle="1" w:styleId="30">
    <w:name w:val="Заголовок 3 Знак"/>
    <w:link w:val="3"/>
    <w:uiPriority w:val="9"/>
    <w:rPr>
      <w:rFonts w:asciiTheme="majorHAnsi" w:eastAsiaTheme="majorEastAsia" w:hAnsiTheme="majorHAnsi" w:cstheme="majorBidi"/>
      <w:b/>
      <w:bCs/>
      <w:color w:val="5B9BD5" w:themeColor="accent1"/>
    </w:rPr>
  </w:style>
  <w:style w:type="character" w:customStyle="1" w:styleId="40">
    <w:name w:val="Заголовок 4 Знак"/>
    <w:link w:val="4"/>
    <w:uiPriority w:val="9"/>
    <w:rPr>
      <w:rFonts w:asciiTheme="majorHAnsi" w:eastAsiaTheme="majorEastAsia" w:hAnsiTheme="majorHAnsi" w:cstheme="majorBidi"/>
      <w:b/>
      <w:bCs/>
      <w:i/>
      <w:iCs/>
      <w:color w:val="5B9BD5" w:themeColor="accent1"/>
    </w:rPr>
  </w:style>
  <w:style w:type="character" w:customStyle="1" w:styleId="50">
    <w:name w:val="Заголовок 5 Знак"/>
    <w:link w:val="5"/>
    <w:uiPriority w:val="9"/>
    <w:rPr>
      <w:rFonts w:asciiTheme="majorHAnsi" w:eastAsiaTheme="majorEastAsia" w:hAnsiTheme="majorHAnsi" w:cstheme="majorBidi"/>
      <w:color w:val="1F4D78" w:themeColor="accent1" w:themeShade="7F"/>
    </w:rPr>
  </w:style>
  <w:style w:type="character" w:customStyle="1" w:styleId="60">
    <w:name w:val="Заголовок 6 Знак"/>
    <w:link w:val="6"/>
    <w:uiPriority w:val="9"/>
    <w:rPr>
      <w:rFonts w:asciiTheme="majorHAnsi" w:eastAsiaTheme="majorEastAsia" w:hAnsiTheme="majorHAnsi" w:cstheme="majorBidi"/>
      <w:i/>
      <w:iCs/>
      <w:color w:val="1F4D78" w:themeColor="accent1" w:themeShade="7F"/>
    </w:rPr>
  </w:style>
  <w:style w:type="character" w:customStyle="1" w:styleId="70">
    <w:name w:val="Заголовок 7 Знак"/>
    <w:link w:val="7"/>
    <w:uiPriority w:val="9"/>
    <w:rPr>
      <w:rFonts w:asciiTheme="majorHAnsi" w:eastAsiaTheme="majorEastAsia" w:hAnsiTheme="majorHAnsi" w:cstheme="majorBidi"/>
      <w:i/>
      <w:iCs/>
      <w:color w:val="404040" w:themeColor="text1" w:themeTint="BF"/>
    </w:rPr>
  </w:style>
  <w:style w:type="character" w:customStyle="1" w:styleId="80">
    <w:name w:val="Заголовок 8 Знак"/>
    <w:link w:val="8"/>
    <w:uiPriority w:val="9"/>
    <w:rPr>
      <w:rFonts w:asciiTheme="majorHAnsi" w:eastAsiaTheme="majorEastAsia" w:hAnsiTheme="majorHAnsi" w:cstheme="majorBidi"/>
      <w:color w:val="404040" w:themeColor="text1" w:themeTint="BF"/>
      <w:sz w:val="20"/>
      <w:szCs w:val="20"/>
    </w:rPr>
  </w:style>
  <w:style w:type="character" w:customStyle="1" w:styleId="90">
    <w:name w:val="Заголовок 9 Знак"/>
    <w:link w:val="9"/>
    <w:uiPriority w:val="9"/>
    <w:rPr>
      <w:rFonts w:asciiTheme="majorHAnsi" w:eastAsiaTheme="majorEastAsia" w:hAnsiTheme="majorHAnsi" w:cstheme="majorBidi"/>
      <w:i/>
      <w:iCs/>
      <w:color w:val="404040" w:themeColor="text1" w:themeTint="BF"/>
      <w:sz w:val="20"/>
      <w:szCs w:val="20"/>
    </w:rPr>
  </w:style>
  <w:style w:type="paragraph" w:styleId="a4">
    <w:name w:val="Title"/>
    <w:link w:val="a5"/>
    <w:uiPriority w:val="10"/>
    <w:qFormat/>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a5">
    <w:name w:val="Заголовок Знак"/>
    <w:link w:val="a4"/>
    <w:uiPriority w:val="10"/>
    <w:rPr>
      <w:rFonts w:asciiTheme="majorHAnsi" w:eastAsiaTheme="majorEastAsia" w:hAnsiTheme="majorHAnsi" w:cstheme="majorBidi"/>
      <w:color w:val="323E4F" w:themeColor="text2" w:themeShade="BF"/>
      <w:spacing w:val="5"/>
      <w:sz w:val="52"/>
      <w:szCs w:val="52"/>
    </w:rPr>
  </w:style>
  <w:style w:type="paragraph" w:styleId="a6">
    <w:name w:val="Subtitle"/>
    <w:link w:val="a7"/>
    <w:uiPriority w:val="11"/>
    <w:qFormat/>
    <w:rPr>
      <w:rFonts w:asciiTheme="majorHAnsi" w:eastAsiaTheme="majorEastAsia" w:hAnsiTheme="majorHAnsi" w:cstheme="majorBidi"/>
      <w:i/>
      <w:iCs/>
      <w:color w:val="5B9BD5" w:themeColor="accent1"/>
      <w:spacing w:val="15"/>
      <w:sz w:val="24"/>
      <w:szCs w:val="24"/>
    </w:rPr>
  </w:style>
  <w:style w:type="character" w:customStyle="1" w:styleId="a7">
    <w:name w:val="Подзаголовок Знак"/>
    <w:link w:val="a6"/>
    <w:uiPriority w:val="11"/>
    <w:rPr>
      <w:rFonts w:asciiTheme="majorHAnsi" w:eastAsiaTheme="majorEastAsia" w:hAnsiTheme="majorHAnsi" w:cstheme="majorBidi"/>
      <w:i/>
      <w:iCs/>
      <w:color w:val="5B9BD5" w:themeColor="accent1"/>
      <w:spacing w:val="15"/>
      <w:sz w:val="24"/>
      <w:szCs w:val="24"/>
    </w:rPr>
  </w:style>
  <w:style w:type="character" w:styleId="a8">
    <w:name w:val="Subtle Emphasis"/>
    <w:uiPriority w:val="19"/>
    <w:qFormat/>
    <w:rPr>
      <w:i/>
      <w:iCs/>
      <w:color w:val="808080" w:themeColor="text1" w:themeTint="7F"/>
    </w:rPr>
  </w:style>
  <w:style w:type="character" w:styleId="a9">
    <w:name w:val="Emphasis"/>
    <w:uiPriority w:val="20"/>
    <w:qFormat/>
    <w:rPr>
      <w:i/>
      <w:iCs/>
    </w:rPr>
  </w:style>
  <w:style w:type="character" w:styleId="aa">
    <w:name w:val="Intense Emphasis"/>
    <w:uiPriority w:val="21"/>
    <w:qFormat/>
    <w:rPr>
      <w:b/>
      <w:bCs/>
      <w:i/>
      <w:iCs/>
      <w:color w:val="5B9BD5" w:themeColor="accent1"/>
    </w:rPr>
  </w:style>
  <w:style w:type="character" w:styleId="ab">
    <w:name w:val="Strong"/>
    <w:uiPriority w:val="22"/>
    <w:qFormat/>
    <w:rPr>
      <w:b/>
      <w:bCs/>
    </w:rPr>
  </w:style>
  <w:style w:type="paragraph" w:styleId="21">
    <w:name w:val="Quote"/>
    <w:link w:val="22"/>
    <w:uiPriority w:val="29"/>
    <w:qFormat/>
    <w:rPr>
      <w:i/>
      <w:iCs/>
      <w:color w:val="000000" w:themeColor="text1"/>
    </w:rPr>
  </w:style>
  <w:style w:type="character" w:customStyle="1" w:styleId="22">
    <w:name w:val="Цитата 2 Знак"/>
    <w:link w:val="21"/>
    <w:uiPriority w:val="29"/>
    <w:rPr>
      <w:i/>
      <w:iCs/>
      <w:color w:val="000000" w:themeColor="text1"/>
    </w:rPr>
  </w:style>
  <w:style w:type="paragraph" w:styleId="ac">
    <w:name w:val="Intense Quote"/>
    <w:link w:val="ad"/>
    <w:uiPriority w:val="30"/>
    <w:qFormat/>
    <w:pPr>
      <w:pBdr>
        <w:bottom w:val="single" w:sz="4" w:space="4" w:color="5B9BD5" w:themeColor="accent1"/>
      </w:pBdr>
      <w:spacing w:before="200" w:after="280"/>
      <w:ind w:left="936" w:right="936"/>
    </w:pPr>
    <w:rPr>
      <w:b/>
      <w:bCs/>
      <w:i/>
      <w:iCs/>
      <w:color w:val="5B9BD5" w:themeColor="accent1"/>
    </w:rPr>
  </w:style>
  <w:style w:type="character" w:customStyle="1" w:styleId="ad">
    <w:name w:val="Выделенная цитата Знак"/>
    <w:link w:val="ac"/>
    <w:uiPriority w:val="30"/>
    <w:rPr>
      <w:b/>
      <w:bCs/>
      <w:i/>
      <w:iCs/>
      <w:color w:val="5B9BD5" w:themeColor="accent1"/>
    </w:rPr>
  </w:style>
  <w:style w:type="character" w:styleId="ae">
    <w:name w:val="Subtle Reference"/>
    <w:uiPriority w:val="31"/>
    <w:qFormat/>
    <w:rPr>
      <w:smallCaps/>
      <w:color w:val="ED7D31" w:themeColor="accent2"/>
      <w:u w:val="single"/>
    </w:rPr>
  </w:style>
  <w:style w:type="character" w:styleId="af">
    <w:name w:val="Intense Reference"/>
    <w:uiPriority w:val="32"/>
    <w:qFormat/>
    <w:rPr>
      <w:b/>
      <w:bCs/>
      <w:smallCaps/>
      <w:color w:val="ED7D31" w:themeColor="accent2"/>
      <w:spacing w:val="5"/>
      <w:u w:val="single"/>
    </w:rPr>
  </w:style>
  <w:style w:type="character" w:styleId="af0">
    <w:name w:val="Book Title"/>
    <w:uiPriority w:val="33"/>
    <w:qFormat/>
    <w:rPr>
      <w:b/>
      <w:bCs/>
      <w:smallCaps/>
      <w:spacing w:val="5"/>
    </w:rPr>
  </w:style>
  <w:style w:type="paragraph" w:styleId="af1">
    <w:name w:val="footnote text"/>
    <w:link w:val="af2"/>
    <w:uiPriority w:val="99"/>
    <w:semiHidden/>
    <w:unhideWhenUsed/>
    <w:pPr>
      <w:spacing w:after="0" w:line="240" w:lineRule="auto"/>
    </w:pPr>
    <w:rPr>
      <w:sz w:val="20"/>
      <w:szCs w:val="20"/>
    </w:rPr>
  </w:style>
  <w:style w:type="character" w:customStyle="1" w:styleId="af2">
    <w:name w:val="Текст сноски Знак"/>
    <w:link w:val="af1"/>
    <w:uiPriority w:val="99"/>
    <w:semiHidden/>
    <w:rPr>
      <w:sz w:val="20"/>
      <w:szCs w:val="20"/>
    </w:rPr>
  </w:style>
  <w:style w:type="character" w:styleId="af3">
    <w:name w:val="footnote reference"/>
    <w:uiPriority w:val="99"/>
    <w:semiHidden/>
    <w:unhideWhenUsed/>
    <w:rPr>
      <w:vertAlign w:val="superscript"/>
    </w:rPr>
  </w:style>
  <w:style w:type="paragraph" w:styleId="af4">
    <w:name w:val="endnote text"/>
    <w:link w:val="af5"/>
    <w:uiPriority w:val="99"/>
    <w:semiHidden/>
    <w:unhideWhenUsed/>
    <w:pPr>
      <w:spacing w:after="0" w:line="240" w:lineRule="auto"/>
    </w:pPr>
    <w:rPr>
      <w:sz w:val="20"/>
      <w:szCs w:val="20"/>
    </w:rPr>
  </w:style>
  <w:style w:type="character" w:customStyle="1" w:styleId="af5">
    <w:name w:val="Текст концевой сноски Знак"/>
    <w:link w:val="af4"/>
    <w:uiPriority w:val="99"/>
    <w:semiHidden/>
    <w:rPr>
      <w:sz w:val="20"/>
      <w:szCs w:val="20"/>
    </w:rPr>
  </w:style>
  <w:style w:type="character" w:styleId="af6">
    <w:name w:val="endnote reference"/>
    <w:uiPriority w:val="99"/>
    <w:semiHidden/>
    <w:unhideWhenUsed/>
    <w:rPr>
      <w:vertAlign w:val="superscript"/>
    </w:rPr>
  </w:style>
  <w:style w:type="character" w:styleId="af7">
    <w:name w:val="Hyperlink"/>
    <w:uiPriority w:val="99"/>
    <w:unhideWhenUsed/>
    <w:rPr>
      <w:color w:val="0563C1" w:themeColor="hyperlink"/>
      <w:u w:val="single"/>
    </w:rPr>
  </w:style>
  <w:style w:type="paragraph" w:styleId="af8">
    <w:name w:val="Plain Text"/>
    <w:link w:val="af9"/>
    <w:uiPriority w:val="99"/>
    <w:semiHidden/>
    <w:unhideWhenUsed/>
    <w:pPr>
      <w:spacing w:after="0" w:line="240" w:lineRule="auto"/>
    </w:pPr>
    <w:rPr>
      <w:rFonts w:ascii="Courier New" w:hAnsi="Courier New" w:cs="Courier New"/>
      <w:sz w:val="21"/>
      <w:szCs w:val="21"/>
    </w:rPr>
  </w:style>
  <w:style w:type="character" w:customStyle="1" w:styleId="af9">
    <w:name w:val="Текст Знак"/>
    <w:link w:val="af8"/>
    <w:uiPriority w:val="99"/>
    <w:rPr>
      <w:rFonts w:ascii="Courier New" w:hAnsi="Courier New" w:cs="Courier New"/>
      <w:sz w:val="21"/>
      <w:szCs w:val="21"/>
    </w:rPr>
  </w:style>
  <w:style w:type="character" w:customStyle="1" w:styleId="HeaderChar">
    <w:name w:val="Header Char"/>
    <w:uiPriority w:val="99"/>
  </w:style>
  <w:style w:type="character" w:customStyle="1" w:styleId="FooterChar">
    <w:name w:val="Footer Char"/>
    <w:uiPriority w:val="99"/>
  </w:style>
  <w:style w:type="paragraph" w:styleId="afa">
    <w:name w:val="caption"/>
    <w:uiPriority w:val="35"/>
    <w:unhideWhenUsed/>
    <w:qFormat/>
    <w:pPr>
      <w:spacing w:after="200" w:line="240" w:lineRule="auto"/>
    </w:pPr>
    <w:rPr>
      <w:i/>
      <w:iCs/>
      <w:color w:val="44546A" w:themeColor="text2"/>
      <w:sz w:val="18"/>
      <w:szCs w:val="18"/>
    </w:rPr>
  </w:style>
  <w:style w:type="paragraph" w:styleId="afb">
    <w:name w:val="List Paragraph"/>
    <w:basedOn w:val="a"/>
    <w:uiPriority w:val="34"/>
    <w:qFormat/>
    <w:pPr>
      <w:ind w:left="720"/>
      <w:contextualSpacing/>
    </w:pPr>
  </w:style>
  <w:style w:type="paragraph" w:styleId="afc">
    <w:name w:val="header"/>
    <w:basedOn w:val="a"/>
    <w:link w:val="afd"/>
    <w:uiPriority w:val="99"/>
    <w:unhideWhenUsed/>
    <w:pPr>
      <w:tabs>
        <w:tab w:val="center" w:pos="4677"/>
        <w:tab w:val="right" w:pos="9355"/>
      </w:tabs>
      <w:spacing w:after="0" w:line="240" w:lineRule="auto"/>
    </w:pPr>
  </w:style>
  <w:style w:type="character" w:customStyle="1" w:styleId="afd">
    <w:name w:val="Верхний колонтитул Знак"/>
    <w:basedOn w:val="a0"/>
    <w:link w:val="afc"/>
    <w:uiPriority w:val="99"/>
  </w:style>
  <w:style w:type="paragraph" w:styleId="afe">
    <w:name w:val="footer"/>
    <w:basedOn w:val="a"/>
    <w:link w:val="aff"/>
    <w:uiPriority w:val="99"/>
    <w:unhideWhenUsed/>
    <w:pPr>
      <w:tabs>
        <w:tab w:val="center" w:pos="4677"/>
        <w:tab w:val="right" w:pos="9355"/>
      </w:tabs>
      <w:spacing w:after="0" w:line="240" w:lineRule="auto"/>
    </w:pPr>
  </w:style>
  <w:style w:type="character" w:customStyle="1" w:styleId="aff">
    <w:name w:val="Нижний колонтитул Знак"/>
    <w:basedOn w:val="a0"/>
    <w:link w:val="afe"/>
    <w:uiPriority w:val="99"/>
  </w:style>
  <w:style w:type="table" w:styleId="aff0">
    <w:name w:val="Table Grid"/>
    <w:basedOn w:val="a1"/>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Balloon Text"/>
    <w:basedOn w:val="a"/>
    <w:link w:val="aff2"/>
    <w:uiPriority w:val="99"/>
    <w:semiHidden/>
    <w:unhideWhenUsed/>
    <w:pPr>
      <w:spacing w:after="0" w:line="240" w:lineRule="auto"/>
    </w:pPr>
    <w:rPr>
      <w:rFonts w:ascii="Tahoma" w:hAnsi="Tahoma" w:cs="Tahoma"/>
      <w:sz w:val="16"/>
      <w:szCs w:val="16"/>
    </w:rPr>
  </w:style>
  <w:style w:type="character" w:customStyle="1" w:styleId="aff2">
    <w:name w:val="Текст выноски Знак"/>
    <w:basedOn w:val="a0"/>
    <w:link w:val="aff1"/>
    <w:uiPriority w:val="99"/>
    <w:semiHidden/>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Arab" typeface="Times New Roman"/>
        <a:font script="Beng" typeface="Vrinda"/>
        <a:font script="Cher" typeface="Plantagenet Cherokee"/>
        <a:font script="Deva" typeface="Mangal"/>
        <a:font script="Ethi" typeface="Nyala"/>
        <a:font script="Geor" typeface="Sylfaen"/>
        <a:font script="Gujr" typeface="Shruti"/>
        <a:font script="Guru" typeface="Raavi"/>
        <a:font script="Hang" typeface="맑은 고딕"/>
        <a:font script="Hebr" typeface="Times New Roman"/>
        <a:font script="Knda" typeface="Tunga"/>
        <a:font script="Khmr" typeface="MoolBoran"/>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Angsana New"/>
        <a:font script="Tibt" typeface="Microsoft Himalaya"/>
        <a:font script="Cans" typeface="Euphemia"/>
        <a:font script="Yiii" typeface="Microsoft Yi Baiti"/>
        <a:font script="Hans" typeface="宋体"/>
        <a:font script="Hant" typeface="新細明體"/>
        <a:font script="Jpan" typeface="ＭＳ ゴシック"/>
      </a:majorFont>
      <a:minorFont>
        <a:latin typeface="Calibri"/>
        <a:ea typeface=""/>
        <a:cs typeface=""/>
        <a:font script="Arab" typeface="Arial"/>
        <a:font script="Beng" typeface="Vrinda"/>
        <a:font script="Cher" typeface="Plantagenet Cherokee"/>
        <a:font script="Deva" typeface="Mangal"/>
        <a:font script="Ethi" typeface="Nyala"/>
        <a:font script="Geor" typeface="Sylfaen"/>
        <a:font script="Gujr" typeface="Shruti"/>
        <a:font script="Guru" typeface="Raavi"/>
        <a:font script="Hang" typeface="맑은 고딕"/>
        <a:font script="Hebr" typeface="Arial"/>
        <a:font script="Knda" typeface="Tunga"/>
        <a:font script="Khmr" typeface="DaunPenh"/>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Cordia New"/>
        <a:font script="Tibt" typeface="Microsoft Himalaya"/>
        <a:font script="Cans" typeface="Euphemia"/>
        <a:font script="Yiii" typeface="Microsoft Yi Baiti"/>
        <a:font script="Hans" typeface="宋体"/>
        <a:font script="Hant" typeface="新細明體"/>
        <a:font script="Jpan" typeface="ＭＳ 明朝"/>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7D0C9D-D12C-49B9-9C1D-44D6EE2056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1149</TotalTime>
  <Pages>14</Pages>
  <Words>3144</Words>
  <Characters>17927</Characters>
  <Application>Microsoft Office Word</Application>
  <DocSecurity>0</DocSecurity>
  <Lines>149</Lines>
  <Paragraphs>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Кирьянов Н.С.</dc:creator>
  <cp:lastModifiedBy>Николай Кирьянов</cp:lastModifiedBy>
  <cp:revision>7</cp:revision>
  <dcterms:created xsi:type="dcterms:W3CDTF">2023-12-09T02:03:00Z</dcterms:created>
  <dcterms:modified xsi:type="dcterms:W3CDTF">2023-12-12T22:08:00Z</dcterms:modified>
</cp:coreProperties>
</file>